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1D2" w:rsidRPr="00AA38A7" w:rsidRDefault="003471D2" w:rsidP="00CD36D0">
      <w:pPr>
        <w:spacing w:line="500" w:lineRule="exact"/>
        <w:jc w:val="center"/>
        <w:rPr>
          <w:rFonts w:ascii="方正小标宋简体" w:eastAsia="方正小标宋简体"/>
          <w:sz w:val="44"/>
          <w:szCs w:val="44"/>
        </w:rPr>
      </w:pPr>
    </w:p>
    <w:p w:rsidR="003471D2" w:rsidRDefault="003471D2" w:rsidP="00CD36D0">
      <w:pPr>
        <w:spacing w:line="500" w:lineRule="exact"/>
        <w:jc w:val="center"/>
        <w:rPr>
          <w:rFonts w:ascii="方正小标宋简体" w:eastAsia="方正小标宋简体"/>
          <w:sz w:val="44"/>
          <w:szCs w:val="44"/>
        </w:rPr>
      </w:pPr>
      <w:r w:rsidRPr="00AA38A7">
        <w:rPr>
          <w:rFonts w:ascii="方正小标宋简体" w:eastAsia="方正小标宋简体" w:hint="eastAsia"/>
          <w:sz w:val="44"/>
          <w:szCs w:val="44"/>
        </w:rPr>
        <w:t>滨州医学院</w:t>
      </w:r>
      <w:r>
        <w:rPr>
          <w:rFonts w:ascii="方正小标宋简体" w:eastAsia="方正小标宋简体" w:hint="eastAsia"/>
          <w:sz w:val="44"/>
          <w:szCs w:val="44"/>
        </w:rPr>
        <w:t>非学历教育</w:t>
      </w:r>
      <w:r w:rsidRPr="00AA38A7">
        <w:rPr>
          <w:rFonts w:ascii="方正小标宋简体" w:eastAsia="方正小标宋简体" w:hint="eastAsia"/>
          <w:sz w:val="44"/>
          <w:szCs w:val="44"/>
        </w:rPr>
        <w:t>管理暂行规定</w:t>
      </w:r>
    </w:p>
    <w:p w:rsidR="003471D2" w:rsidRPr="009031EE" w:rsidRDefault="003471D2" w:rsidP="00CD36D0">
      <w:pPr>
        <w:spacing w:line="500" w:lineRule="exact"/>
        <w:jc w:val="center"/>
        <w:rPr>
          <w:rFonts w:ascii="楷体_GB2312" w:eastAsia="楷体_GB2312"/>
          <w:sz w:val="36"/>
          <w:szCs w:val="36"/>
        </w:rPr>
      </w:pPr>
      <w:r w:rsidRPr="009031EE">
        <w:rPr>
          <w:rFonts w:ascii="楷体_GB2312" w:eastAsia="楷体_GB2312" w:hint="eastAsia"/>
          <w:sz w:val="36"/>
          <w:szCs w:val="36"/>
        </w:rPr>
        <w:t>（征求意见稿）</w:t>
      </w:r>
    </w:p>
    <w:p w:rsidR="003471D2" w:rsidRPr="009031EE" w:rsidRDefault="003471D2" w:rsidP="00CD36D0">
      <w:pPr>
        <w:spacing w:line="500" w:lineRule="exact"/>
        <w:rPr>
          <w:rFonts w:ascii="楷体_GB2312" w:eastAsia="楷体_GB2312"/>
          <w:sz w:val="36"/>
          <w:szCs w:val="36"/>
        </w:rPr>
      </w:pPr>
    </w:p>
    <w:p w:rsidR="003471D2" w:rsidRPr="00AA38A7" w:rsidRDefault="003471D2" w:rsidP="00CD36D0">
      <w:pPr>
        <w:spacing w:line="500" w:lineRule="exact"/>
        <w:rPr>
          <w:rFonts w:ascii="仿宋_GB2312" w:eastAsia="仿宋_GB2312"/>
          <w:sz w:val="32"/>
          <w:szCs w:val="32"/>
        </w:rPr>
      </w:pPr>
    </w:p>
    <w:p w:rsidR="003471D2" w:rsidRPr="00AA38A7" w:rsidRDefault="003471D2" w:rsidP="00CD36D0">
      <w:pPr>
        <w:spacing w:line="500" w:lineRule="exact"/>
        <w:jc w:val="center"/>
        <w:rPr>
          <w:rFonts w:ascii="黑体" w:eastAsia="黑体"/>
          <w:sz w:val="32"/>
          <w:szCs w:val="32"/>
        </w:rPr>
      </w:pPr>
      <w:r w:rsidRPr="00AA38A7">
        <w:rPr>
          <w:rFonts w:ascii="黑体" w:eastAsia="黑体" w:hint="eastAsia"/>
          <w:sz w:val="32"/>
          <w:szCs w:val="32"/>
        </w:rPr>
        <w:t>第一章</w:t>
      </w:r>
      <w:r w:rsidRPr="00AA38A7">
        <w:rPr>
          <w:rFonts w:ascii="黑体" w:eastAsia="黑体"/>
          <w:sz w:val="32"/>
          <w:szCs w:val="32"/>
        </w:rPr>
        <w:t xml:space="preserve">  </w:t>
      </w:r>
      <w:r w:rsidRPr="00AA38A7">
        <w:rPr>
          <w:rFonts w:ascii="黑体" w:eastAsia="黑体" w:hint="eastAsia"/>
          <w:sz w:val="32"/>
          <w:szCs w:val="32"/>
        </w:rPr>
        <w:t>总则</w:t>
      </w:r>
    </w:p>
    <w:p w:rsidR="003471D2" w:rsidRDefault="003471D2" w:rsidP="00CD36D0">
      <w:pPr>
        <w:spacing w:line="500" w:lineRule="exact"/>
        <w:jc w:val="center"/>
        <w:rPr>
          <w:rFonts w:ascii="仿宋_GB2312" w:eastAsia="仿宋_GB2312" w:hAnsi="微软雅黑" w:cs="宋体"/>
          <w:kern w:val="0"/>
          <w:sz w:val="32"/>
          <w:szCs w:val="32"/>
        </w:rPr>
      </w:pPr>
      <w:r>
        <w:rPr>
          <w:rFonts w:ascii="仿宋_GB2312" w:eastAsia="仿宋_GB2312" w:hAnsi="宋体" w:cs="Arial"/>
          <w:kern w:val="0"/>
          <w:sz w:val="32"/>
          <w:szCs w:val="32"/>
        </w:rPr>
        <w:t xml:space="preserve">    </w:t>
      </w:r>
      <w:r w:rsidRPr="00CD36D0">
        <w:rPr>
          <w:rFonts w:ascii="仿宋_GB2312" w:eastAsia="仿宋_GB2312" w:hAnsi="宋体" w:cs="Arial" w:hint="eastAsia"/>
          <w:kern w:val="0"/>
          <w:sz w:val="32"/>
          <w:szCs w:val="32"/>
        </w:rPr>
        <w:t>第一条</w:t>
      </w:r>
      <w:r w:rsidRPr="00CD36D0">
        <w:rPr>
          <w:rFonts w:ascii="仿宋_GB2312" w:eastAsia="仿宋_GB2312" w:hAnsi="宋体" w:cs="Arial"/>
          <w:kern w:val="0"/>
          <w:sz w:val="32"/>
          <w:szCs w:val="32"/>
        </w:rPr>
        <w:t xml:space="preserve">  </w:t>
      </w:r>
      <w:r w:rsidRPr="00CD36D0">
        <w:rPr>
          <w:rFonts w:ascii="仿宋_GB2312" w:eastAsia="仿宋_GB2312" w:hAnsi="宋体" w:cs="Arial" w:hint="eastAsia"/>
          <w:kern w:val="0"/>
          <w:sz w:val="32"/>
          <w:szCs w:val="32"/>
        </w:rPr>
        <w:t>根据原</w:t>
      </w:r>
      <w:r w:rsidRPr="00CD36D0">
        <w:rPr>
          <w:rFonts w:ascii="仿宋_GB2312" w:eastAsia="仿宋_GB2312" w:hint="eastAsia"/>
          <w:sz w:val="32"/>
          <w:szCs w:val="32"/>
        </w:rPr>
        <w:t>国家教委《普通高等学校举办非学历教育管理暂行规定》（教成〔</w:t>
      </w:r>
      <w:r w:rsidRPr="00CD36D0">
        <w:rPr>
          <w:rFonts w:ascii="仿宋_GB2312" w:eastAsia="仿宋_GB2312"/>
          <w:sz w:val="32"/>
          <w:szCs w:val="32"/>
        </w:rPr>
        <w:t>1990</w:t>
      </w:r>
      <w:r w:rsidRPr="00CD36D0">
        <w:rPr>
          <w:rFonts w:ascii="仿宋_GB2312" w:eastAsia="仿宋_GB2312" w:hint="eastAsia"/>
          <w:sz w:val="32"/>
          <w:szCs w:val="32"/>
        </w:rPr>
        <w:t>〕</w:t>
      </w:r>
      <w:r w:rsidRPr="00CD36D0">
        <w:rPr>
          <w:rFonts w:ascii="仿宋_GB2312" w:eastAsia="仿宋_GB2312"/>
          <w:sz w:val="32"/>
          <w:szCs w:val="32"/>
        </w:rPr>
        <w:t>023</w:t>
      </w:r>
      <w:r w:rsidRPr="00CD36D0">
        <w:rPr>
          <w:rFonts w:ascii="仿宋_GB2312" w:eastAsia="仿宋_GB2312" w:hint="eastAsia"/>
          <w:sz w:val="32"/>
          <w:szCs w:val="32"/>
        </w:rPr>
        <w:t>号）文件精神，</w:t>
      </w:r>
      <w:r w:rsidRPr="00CD36D0">
        <w:rPr>
          <w:rFonts w:ascii="仿宋_GB2312" w:eastAsia="仿宋_GB2312" w:hAnsi="微软雅黑" w:cs="宋体" w:hint="eastAsia"/>
          <w:kern w:val="0"/>
          <w:sz w:val="32"/>
          <w:szCs w:val="32"/>
        </w:rPr>
        <w:t>为了进</w:t>
      </w:r>
    </w:p>
    <w:p w:rsidR="003471D2" w:rsidRPr="00CD36D0" w:rsidRDefault="003471D2" w:rsidP="00CD36D0">
      <w:pPr>
        <w:spacing w:line="500" w:lineRule="exact"/>
        <w:rPr>
          <w:rFonts w:ascii="仿宋_GB2312" w:eastAsia="仿宋_GB2312"/>
          <w:sz w:val="32"/>
          <w:szCs w:val="32"/>
        </w:rPr>
      </w:pPr>
      <w:r w:rsidRPr="00CD36D0">
        <w:rPr>
          <w:rFonts w:ascii="仿宋_GB2312" w:eastAsia="仿宋_GB2312" w:hAnsi="微软雅黑" w:cs="宋体" w:hint="eastAsia"/>
          <w:kern w:val="0"/>
          <w:sz w:val="32"/>
          <w:szCs w:val="32"/>
        </w:rPr>
        <w:t>一步规范全校</w:t>
      </w:r>
      <w:r>
        <w:rPr>
          <w:rFonts w:ascii="仿宋_GB2312" w:eastAsia="仿宋_GB2312" w:hAnsi="微软雅黑" w:cs="宋体" w:hint="eastAsia"/>
          <w:kern w:val="0"/>
          <w:sz w:val="32"/>
          <w:szCs w:val="32"/>
        </w:rPr>
        <w:t>非学历教育工作</w:t>
      </w:r>
      <w:r w:rsidRPr="00CD36D0">
        <w:rPr>
          <w:rFonts w:ascii="仿宋_GB2312" w:eastAsia="仿宋_GB2312" w:hAnsi="微软雅黑" w:cs="宋体" w:hint="eastAsia"/>
          <w:kern w:val="0"/>
          <w:sz w:val="32"/>
          <w:szCs w:val="32"/>
        </w:rPr>
        <w:t>，促进</w:t>
      </w:r>
      <w:r>
        <w:rPr>
          <w:rFonts w:ascii="仿宋_GB2312" w:eastAsia="仿宋_GB2312" w:hAnsi="微软雅黑" w:cs="宋体" w:hint="eastAsia"/>
          <w:kern w:val="0"/>
          <w:sz w:val="32"/>
          <w:szCs w:val="32"/>
        </w:rPr>
        <w:t>我校</w:t>
      </w:r>
      <w:r w:rsidRPr="00CD36D0">
        <w:rPr>
          <w:rFonts w:ascii="仿宋_GB2312" w:eastAsia="仿宋_GB2312" w:hAnsi="微软雅黑" w:cs="宋体" w:hint="eastAsia"/>
          <w:kern w:val="0"/>
          <w:sz w:val="32"/>
          <w:szCs w:val="32"/>
        </w:rPr>
        <w:t>继续教育健康可持续开展，制定本规定。</w:t>
      </w:r>
    </w:p>
    <w:p w:rsidR="003471D2" w:rsidRDefault="003471D2" w:rsidP="00F85EE4">
      <w:pPr>
        <w:spacing w:line="500" w:lineRule="exact"/>
        <w:ind w:firstLineChars="200" w:firstLine="640"/>
        <w:rPr>
          <w:rFonts w:ascii="仿宋_GB2312" w:eastAsia="仿宋_GB2312"/>
          <w:sz w:val="32"/>
          <w:szCs w:val="32"/>
        </w:rPr>
      </w:pPr>
      <w:r w:rsidRPr="00AA38A7">
        <w:rPr>
          <w:rFonts w:ascii="仿宋_GB2312" w:eastAsia="仿宋_GB2312" w:hint="eastAsia"/>
          <w:sz w:val="32"/>
          <w:szCs w:val="32"/>
        </w:rPr>
        <w:t>第二条</w:t>
      </w:r>
      <w:r w:rsidRPr="00AA38A7">
        <w:rPr>
          <w:rFonts w:ascii="仿宋_GB2312" w:eastAsia="仿宋_GB2312"/>
          <w:sz w:val="32"/>
          <w:szCs w:val="32"/>
        </w:rPr>
        <w:t xml:space="preserve">  </w:t>
      </w:r>
      <w:r w:rsidRPr="00D1141A">
        <w:rPr>
          <w:rFonts w:ascii="仿宋_GB2312" w:eastAsia="仿宋_GB2312" w:hint="eastAsia"/>
          <w:sz w:val="32"/>
          <w:szCs w:val="32"/>
        </w:rPr>
        <w:t>非学历教育</w:t>
      </w:r>
      <w:r>
        <w:rPr>
          <w:rFonts w:ascii="仿宋_GB2312" w:eastAsia="仿宋_GB2312" w:hint="eastAsia"/>
          <w:sz w:val="32"/>
          <w:szCs w:val="32"/>
        </w:rPr>
        <w:t>是指</w:t>
      </w:r>
      <w:r w:rsidRPr="00D1141A">
        <w:rPr>
          <w:rFonts w:ascii="仿宋_GB2312" w:eastAsia="仿宋_GB2312" w:hint="eastAsia"/>
          <w:sz w:val="32"/>
          <w:szCs w:val="32"/>
        </w:rPr>
        <w:t>大学后继续教育和其他各类培训、进修、辅导（不含以获得高等教育自学考试毕业证书为目的的自学辅导）等。</w:t>
      </w:r>
    </w:p>
    <w:p w:rsidR="003471D2" w:rsidRPr="00AA38A7" w:rsidRDefault="003471D2" w:rsidP="00F85EE4">
      <w:pPr>
        <w:spacing w:line="500" w:lineRule="exact"/>
        <w:ind w:firstLineChars="200" w:firstLine="640"/>
        <w:rPr>
          <w:rFonts w:ascii="仿宋_GB2312" w:eastAsia="仿宋_GB2312"/>
          <w:sz w:val="32"/>
          <w:szCs w:val="32"/>
        </w:rPr>
      </w:pPr>
      <w:r w:rsidRPr="00D1141A">
        <w:rPr>
          <w:rFonts w:ascii="仿宋_GB2312" w:eastAsia="仿宋_GB2312" w:hint="eastAsia"/>
          <w:sz w:val="32"/>
          <w:szCs w:val="32"/>
        </w:rPr>
        <w:t>第三条　学校举办非学历教育要坚持四项基本原则，坚持改革开放，为适应经济和社会发展需要服务。要端正办学思想，重视思想政治和品德教育，保证办学质量。</w:t>
      </w:r>
    </w:p>
    <w:p w:rsidR="003471D2" w:rsidRDefault="003471D2" w:rsidP="00F85EE4">
      <w:pPr>
        <w:spacing w:line="500" w:lineRule="exact"/>
        <w:ind w:firstLineChars="200" w:firstLine="640"/>
        <w:rPr>
          <w:rFonts w:ascii="仿宋_GB2312" w:eastAsia="仿宋_GB2312"/>
          <w:sz w:val="32"/>
          <w:szCs w:val="32"/>
        </w:rPr>
      </w:pPr>
      <w:r>
        <w:rPr>
          <w:rFonts w:ascii="仿宋_GB2312" w:eastAsia="仿宋_GB2312" w:hint="eastAsia"/>
          <w:sz w:val="32"/>
          <w:szCs w:val="32"/>
        </w:rPr>
        <w:t>第四</w:t>
      </w:r>
      <w:r w:rsidRPr="00AA38A7">
        <w:rPr>
          <w:rFonts w:ascii="仿宋_GB2312" w:eastAsia="仿宋_GB2312" w:hint="eastAsia"/>
          <w:sz w:val="32"/>
          <w:szCs w:val="32"/>
        </w:rPr>
        <w:t>条</w:t>
      </w:r>
      <w:r>
        <w:rPr>
          <w:rFonts w:ascii="仿宋_GB2312" w:eastAsia="仿宋_GB2312"/>
          <w:sz w:val="32"/>
          <w:szCs w:val="32"/>
        </w:rPr>
        <w:t xml:space="preserve">  </w:t>
      </w:r>
      <w:r w:rsidRPr="00AA38A7">
        <w:rPr>
          <w:rFonts w:ascii="仿宋_GB2312" w:eastAsia="仿宋_GB2312" w:hint="eastAsia"/>
          <w:sz w:val="32"/>
          <w:szCs w:val="32"/>
        </w:rPr>
        <w:t>非学历教育是我校继续教育</w:t>
      </w:r>
      <w:r>
        <w:rPr>
          <w:rFonts w:ascii="仿宋_GB2312" w:eastAsia="仿宋_GB2312" w:hint="eastAsia"/>
          <w:sz w:val="32"/>
          <w:szCs w:val="32"/>
        </w:rPr>
        <w:t>工作</w:t>
      </w:r>
      <w:r w:rsidRPr="00AA38A7">
        <w:rPr>
          <w:rFonts w:ascii="仿宋_GB2312" w:eastAsia="仿宋_GB2312" w:hint="eastAsia"/>
          <w:sz w:val="32"/>
          <w:szCs w:val="32"/>
        </w:rPr>
        <w:t>的重要组成部分。学校对</w:t>
      </w:r>
      <w:r>
        <w:rPr>
          <w:rFonts w:ascii="仿宋_GB2312" w:eastAsia="仿宋_GB2312" w:hint="eastAsia"/>
          <w:sz w:val="32"/>
          <w:szCs w:val="32"/>
        </w:rPr>
        <w:t>非学历教育</w:t>
      </w:r>
      <w:r w:rsidRPr="00AA38A7">
        <w:rPr>
          <w:rFonts w:ascii="仿宋_GB2312" w:eastAsia="仿宋_GB2312" w:hint="eastAsia"/>
          <w:sz w:val="32"/>
          <w:szCs w:val="32"/>
        </w:rPr>
        <w:t>工作积极鼓励、正确引导、规范管理。</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第五</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sidRPr="00AA38A7">
        <w:rPr>
          <w:rFonts w:ascii="仿宋_GB2312" w:eastAsia="仿宋_GB2312"/>
          <w:kern w:val="0"/>
          <w:sz w:val="32"/>
          <w:szCs w:val="32"/>
        </w:rPr>
        <w:t xml:space="preserve"> </w:t>
      </w:r>
      <w:r w:rsidRPr="00AA38A7">
        <w:rPr>
          <w:rFonts w:ascii="仿宋_GB2312" w:eastAsia="仿宋_GB2312" w:hAnsi="微软雅黑" w:cs="宋体" w:hint="eastAsia"/>
          <w:kern w:val="0"/>
          <w:sz w:val="32"/>
          <w:szCs w:val="32"/>
        </w:rPr>
        <w:t>学校</w:t>
      </w:r>
      <w:r>
        <w:rPr>
          <w:rFonts w:ascii="仿宋_GB2312" w:eastAsia="仿宋_GB2312" w:hint="eastAsia"/>
          <w:sz w:val="32"/>
          <w:szCs w:val="32"/>
        </w:rPr>
        <w:t>非学历教育管理</w:t>
      </w:r>
      <w:r w:rsidRPr="00AA38A7">
        <w:rPr>
          <w:rFonts w:ascii="仿宋_GB2312" w:eastAsia="仿宋_GB2312" w:hAnsi="微软雅黑" w:cs="宋体" w:hint="eastAsia"/>
          <w:kern w:val="0"/>
          <w:sz w:val="32"/>
          <w:szCs w:val="32"/>
        </w:rPr>
        <w:t>实行校院二级管理。继续教育学院是学校</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工作的归口管理部门，负责全校</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工作的</w:t>
      </w:r>
      <w:r w:rsidRPr="00AA38A7">
        <w:rPr>
          <w:rFonts w:ascii="仿宋_GB2312" w:eastAsia="仿宋_GB2312" w:hint="eastAsia"/>
          <w:sz w:val="32"/>
          <w:szCs w:val="32"/>
        </w:rPr>
        <w:t>统筹规划、</w:t>
      </w:r>
      <w:r w:rsidRPr="00AA38A7">
        <w:rPr>
          <w:rFonts w:ascii="仿宋_GB2312" w:eastAsia="仿宋_GB2312" w:hAnsi="微软雅黑" w:cs="宋体" w:hint="eastAsia"/>
          <w:kern w:val="0"/>
          <w:sz w:val="32"/>
          <w:szCs w:val="32"/>
        </w:rPr>
        <w:t>资格认定、</w:t>
      </w:r>
      <w:r w:rsidRPr="00AA38A7">
        <w:rPr>
          <w:rFonts w:ascii="仿宋_GB2312" w:eastAsia="仿宋_GB2312" w:hint="eastAsia"/>
          <w:sz w:val="32"/>
          <w:szCs w:val="32"/>
        </w:rPr>
        <w:t>项目审核、</w:t>
      </w:r>
      <w:r w:rsidRPr="00AA38A7">
        <w:rPr>
          <w:rFonts w:ascii="仿宋_GB2312" w:eastAsia="仿宋_GB2312" w:hAnsi="微软雅黑" w:cs="宋体" w:hint="eastAsia"/>
          <w:kern w:val="0"/>
          <w:sz w:val="32"/>
          <w:szCs w:val="32"/>
        </w:rPr>
        <w:t>质量监督、</w:t>
      </w:r>
      <w:r w:rsidRPr="00AA38A7">
        <w:rPr>
          <w:rFonts w:ascii="仿宋_GB2312" w:eastAsia="仿宋_GB2312" w:hint="eastAsia"/>
          <w:sz w:val="32"/>
          <w:szCs w:val="32"/>
        </w:rPr>
        <w:t>证书颁发等工作。</w:t>
      </w:r>
      <w:r w:rsidRPr="00AA38A7">
        <w:rPr>
          <w:rFonts w:ascii="仿宋_GB2312" w:eastAsia="仿宋_GB2312" w:hAnsi="微软雅黑" w:cs="宋体" w:hint="eastAsia"/>
          <w:kern w:val="0"/>
          <w:sz w:val="32"/>
          <w:szCs w:val="32"/>
        </w:rPr>
        <w:t>各二级学院（系）是实施</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工作的主体，</w:t>
      </w:r>
      <w:r w:rsidRPr="00AA38A7">
        <w:rPr>
          <w:rFonts w:ascii="仿宋_GB2312" w:eastAsia="仿宋_GB2312" w:hint="eastAsia"/>
          <w:sz w:val="32"/>
          <w:szCs w:val="32"/>
        </w:rPr>
        <w:t>负责制定培训项目的培养计划、招生宣传、教学组织、学生管理和学费收缴等工作</w:t>
      </w:r>
      <w:r w:rsidRPr="00AA38A7">
        <w:rPr>
          <w:rFonts w:ascii="仿宋_GB2312" w:eastAsia="仿宋_GB2312" w:hAnsi="微软雅黑" w:cs="宋体" w:hint="eastAsia"/>
          <w:kern w:val="0"/>
          <w:sz w:val="32"/>
          <w:szCs w:val="32"/>
        </w:rPr>
        <w:t>。</w:t>
      </w:r>
    </w:p>
    <w:p w:rsidR="003471D2" w:rsidRPr="00AA38A7" w:rsidRDefault="003471D2" w:rsidP="00F85EE4">
      <w:pPr>
        <w:spacing w:line="500" w:lineRule="exact"/>
        <w:ind w:firstLineChars="200" w:firstLine="640"/>
        <w:rPr>
          <w:rFonts w:ascii="仿宋_GB2312" w:eastAsia="仿宋_GB2312"/>
          <w:sz w:val="32"/>
          <w:szCs w:val="32"/>
        </w:rPr>
      </w:pPr>
      <w:r>
        <w:rPr>
          <w:rFonts w:ascii="仿宋_GB2312" w:eastAsia="仿宋_GB2312" w:hint="eastAsia"/>
          <w:sz w:val="32"/>
          <w:szCs w:val="32"/>
        </w:rPr>
        <w:t>第六</w:t>
      </w:r>
      <w:r w:rsidRPr="00AA38A7">
        <w:rPr>
          <w:rFonts w:ascii="仿宋_GB2312" w:eastAsia="仿宋_GB2312" w:hint="eastAsia"/>
          <w:sz w:val="32"/>
          <w:szCs w:val="32"/>
        </w:rPr>
        <w:t>条</w:t>
      </w:r>
      <w:r w:rsidRPr="00AA38A7">
        <w:rPr>
          <w:rFonts w:ascii="仿宋_GB2312" w:eastAsia="仿宋_GB2312"/>
          <w:sz w:val="32"/>
          <w:szCs w:val="32"/>
        </w:rPr>
        <w:t xml:space="preserve">  </w:t>
      </w:r>
      <w:r w:rsidRPr="00AA38A7">
        <w:rPr>
          <w:rFonts w:ascii="仿宋_GB2312" w:eastAsia="仿宋_GB2312" w:hint="eastAsia"/>
          <w:sz w:val="32"/>
          <w:szCs w:val="32"/>
        </w:rPr>
        <w:t>各二级学院</w:t>
      </w:r>
      <w:r w:rsidRPr="00AA38A7">
        <w:rPr>
          <w:rFonts w:ascii="仿宋_GB2312" w:eastAsia="仿宋_GB2312" w:hAnsi="微软雅黑" w:cs="宋体" w:hint="eastAsia"/>
          <w:kern w:val="0"/>
          <w:sz w:val="32"/>
          <w:szCs w:val="32"/>
        </w:rPr>
        <w:t>是本院（系）</w:t>
      </w:r>
      <w:r>
        <w:rPr>
          <w:rFonts w:ascii="仿宋_GB2312" w:eastAsia="仿宋_GB2312" w:hint="eastAsia"/>
          <w:sz w:val="32"/>
          <w:szCs w:val="32"/>
        </w:rPr>
        <w:t>继续教育</w:t>
      </w:r>
      <w:r w:rsidRPr="00AA38A7">
        <w:rPr>
          <w:rFonts w:ascii="仿宋_GB2312" w:eastAsia="仿宋_GB2312" w:hAnsi="微软雅黑" w:cs="宋体" w:hint="eastAsia"/>
          <w:kern w:val="0"/>
          <w:sz w:val="32"/>
          <w:szCs w:val="32"/>
        </w:rPr>
        <w:t>办学质量和办学秩序的责任单位。</w:t>
      </w:r>
      <w:r w:rsidRPr="00AA38A7">
        <w:rPr>
          <w:rFonts w:ascii="仿宋_GB2312" w:eastAsia="仿宋_GB2312" w:hint="eastAsia"/>
          <w:sz w:val="32"/>
          <w:szCs w:val="32"/>
        </w:rPr>
        <w:t>各二级学院须确定专人负责</w:t>
      </w:r>
      <w:r>
        <w:rPr>
          <w:rFonts w:ascii="仿宋_GB2312" w:eastAsia="仿宋_GB2312" w:hint="eastAsia"/>
          <w:sz w:val="32"/>
          <w:szCs w:val="32"/>
        </w:rPr>
        <w:t>继续教育</w:t>
      </w:r>
      <w:r w:rsidRPr="00AA38A7">
        <w:rPr>
          <w:rFonts w:ascii="仿宋_GB2312" w:eastAsia="仿宋_GB2312" w:hint="eastAsia"/>
          <w:sz w:val="32"/>
          <w:szCs w:val="32"/>
        </w:rPr>
        <w:t>工作，学院</w:t>
      </w:r>
      <w:r w:rsidRPr="00AA38A7">
        <w:rPr>
          <w:rFonts w:ascii="仿宋_GB2312" w:eastAsia="仿宋_GB2312" w:hAnsi="微软雅黑" w:cs="宋体" w:hint="eastAsia"/>
          <w:kern w:val="0"/>
          <w:sz w:val="32"/>
          <w:szCs w:val="32"/>
        </w:rPr>
        <w:t>分管</w:t>
      </w:r>
      <w:r>
        <w:rPr>
          <w:rFonts w:ascii="仿宋_GB2312" w:eastAsia="仿宋_GB2312" w:hint="eastAsia"/>
          <w:sz w:val="32"/>
          <w:szCs w:val="32"/>
        </w:rPr>
        <w:t>继续教育</w:t>
      </w:r>
      <w:r w:rsidRPr="00AA38A7">
        <w:rPr>
          <w:rFonts w:ascii="仿宋_GB2312" w:eastAsia="仿宋_GB2312" w:hAnsi="微软雅黑" w:cs="宋体" w:hint="eastAsia"/>
          <w:kern w:val="0"/>
          <w:sz w:val="32"/>
          <w:szCs w:val="32"/>
        </w:rPr>
        <w:t>领导及教学管理部门负责人需报继续教育学院备案。</w:t>
      </w:r>
    </w:p>
    <w:p w:rsidR="003471D2" w:rsidRPr="00AA38A7" w:rsidRDefault="003471D2" w:rsidP="00CD36D0">
      <w:pPr>
        <w:spacing w:line="500" w:lineRule="exact"/>
        <w:jc w:val="center"/>
        <w:rPr>
          <w:rFonts w:ascii="黑体" w:eastAsia="黑体"/>
          <w:sz w:val="32"/>
          <w:szCs w:val="32"/>
        </w:rPr>
      </w:pPr>
      <w:r w:rsidRPr="00AA38A7">
        <w:rPr>
          <w:rFonts w:ascii="黑体" w:eastAsia="黑体" w:hint="eastAsia"/>
          <w:sz w:val="32"/>
          <w:szCs w:val="32"/>
        </w:rPr>
        <w:t>第二章</w:t>
      </w:r>
      <w:r w:rsidRPr="00AA38A7">
        <w:rPr>
          <w:rFonts w:ascii="黑体" w:eastAsia="黑体"/>
          <w:sz w:val="32"/>
          <w:szCs w:val="32"/>
        </w:rPr>
        <w:t xml:space="preserve">  </w:t>
      </w:r>
      <w:r w:rsidRPr="00AA38A7">
        <w:rPr>
          <w:rFonts w:ascii="黑体" w:eastAsia="黑体" w:hint="eastAsia"/>
          <w:sz w:val="32"/>
          <w:szCs w:val="32"/>
        </w:rPr>
        <w:t>资格</w:t>
      </w:r>
      <w:bookmarkStart w:id="0" w:name="_GoBack"/>
      <w:bookmarkEnd w:id="0"/>
      <w:r w:rsidRPr="00AA38A7">
        <w:rPr>
          <w:rFonts w:ascii="黑体" w:eastAsia="黑体" w:hint="eastAsia"/>
          <w:sz w:val="32"/>
          <w:szCs w:val="32"/>
        </w:rPr>
        <w:t>认定</w:t>
      </w:r>
    </w:p>
    <w:p w:rsidR="003471D2" w:rsidRDefault="003471D2" w:rsidP="00F85EE4">
      <w:pPr>
        <w:spacing w:line="500" w:lineRule="exact"/>
        <w:ind w:firstLineChars="200" w:firstLine="640"/>
        <w:rPr>
          <w:rFonts w:ascii="仿宋_GB2312" w:eastAsia="仿宋_GB2312" w:hAnsi="宋体" w:cs="Arial"/>
          <w:color w:val="000000"/>
          <w:kern w:val="0"/>
          <w:sz w:val="32"/>
          <w:szCs w:val="32"/>
        </w:rPr>
      </w:pPr>
      <w:r w:rsidRPr="00AB0B46">
        <w:rPr>
          <w:rFonts w:ascii="仿宋_GB2312" w:eastAsia="仿宋_GB2312" w:hAnsi="微软雅黑" w:cs="宋体" w:hint="eastAsia"/>
          <w:kern w:val="0"/>
          <w:sz w:val="32"/>
          <w:szCs w:val="32"/>
        </w:rPr>
        <w:t>第七条</w:t>
      </w:r>
      <w:r w:rsidRPr="00AB0B46">
        <w:rPr>
          <w:rFonts w:eastAsia="仿宋_GB2312"/>
          <w:kern w:val="0"/>
          <w:sz w:val="32"/>
          <w:szCs w:val="32"/>
        </w:rPr>
        <w:t>  </w:t>
      </w:r>
      <w:r w:rsidRPr="00AB0B46">
        <w:rPr>
          <w:rFonts w:ascii="仿宋_GB2312" w:eastAsia="仿宋_GB2312"/>
          <w:kern w:val="0"/>
          <w:sz w:val="32"/>
          <w:szCs w:val="32"/>
        </w:rPr>
        <w:t xml:space="preserve"> </w:t>
      </w:r>
      <w:r w:rsidRPr="00AB0B46">
        <w:rPr>
          <w:rFonts w:ascii="仿宋_GB2312" w:eastAsia="仿宋_GB2312" w:hAnsi="宋体" w:cs="Arial" w:hint="eastAsia"/>
          <w:color w:val="000000"/>
          <w:kern w:val="0"/>
          <w:sz w:val="32"/>
          <w:szCs w:val="32"/>
        </w:rPr>
        <w:t>学校正式设置的二级学院（系）和研究院（所、中心）、实验室等实体性教学研究机构经学校批准后可依照本规定开展非学历教育。学校各职能部门、非实体性质的研究院（所、中心）及</w:t>
      </w:r>
      <w:r>
        <w:rPr>
          <w:rFonts w:ascii="仿宋_GB2312" w:eastAsia="仿宋_GB2312" w:hAnsi="宋体" w:cs="Arial" w:hint="eastAsia"/>
          <w:color w:val="000000"/>
          <w:kern w:val="0"/>
          <w:sz w:val="32"/>
          <w:szCs w:val="32"/>
        </w:rPr>
        <w:t>教研室、后勤部门、教职员工等，原则上不得开展面向社会的教育培训，</w:t>
      </w:r>
      <w:r w:rsidRPr="00AB0B46">
        <w:rPr>
          <w:rFonts w:ascii="仿宋_GB2312" w:eastAsia="仿宋_GB2312" w:hAnsi="宋体" w:cs="Arial" w:hint="eastAsia"/>
          <w:color w:val="000000"/>
          <w:kern w:val="0"/>
          <w:sz w:val="32"/>
          <w:szCs w:val="32"/>
        </w:rPr>
        <w:t>特殊情况，</w:t>
      </w:r>
      <w:r>
        <w:rPr>
          <w:rFonts w:ascii="仿宋_GB2312" w:eastAsia="仿宋_GB2312" w:hAnsi="宋体" w:cs="Arial" w:hint="eastAsia"/>
          <w:color w:val="000000"/>
          <w:kern w:val="0"/>
          <w:sz w:val="32"/>
          <w:szCs w:val="32"/>
        </w:rPr>
        <w:t>须</w:t>
      </w:r>
      <w:r w:rsidRPr="00AB0B46">
        <w:rPr>
          <w:rFonts w:ascii="仿宋_GB2312" w:eastAsia="仿宋_GB2312" w:hAnsi="宋体" w:cs="Arial" w:hint="eastAsia"/>
          <w:color w:val="000000"/>
          <w:kern w:val="0"/>
          <w:sz w:val="32"/>
          <w:szCs w:val="32"/>
        </w:rPr>
        <w:t>经学校审批同意后方可开展非学历教育。继续教育学院是学校专职开展非学历教育的实体机构。</w:t>
      </w:r>
    </w:p>
    <w:p w:rsidR="003471D2" w:rsidRDefault="003471D2" w:rsidP="00F85EE4">
      <w:pPr>
        <w:spacing w:line="500" w:lineRule="exact"/>
        <w:ind w:firstLineChars="200" w:firstLine="640"/>
        <w:rPr>
          <w:rFonts w:ascii="仿宋_GB2312" w:eastAsia="仿宋_GB2312" w:hAnsi="宋体" w:cs="Arial"/>
          <w:color w:val="000000"/>
          <w:kern w:val="0"/>
          <w:sz w:val="32"/>
          <w:szCs w:val="32"/>
        </w:rPr>
      </w:pPr>
      <w:r w:rsidRPr="00AB0B46">
        <w:rPr>
          <w:rFonts w:ascii="仿宋_GB2312" w:eastAsia="仿宋_GB2312" w:hAnsi="宋体" w:cs="Arial" w:hint="eastAsia"/>
          <w:color w:val="000000"/>
          <w:kern w:val="0"/>
          <w:sz w:val="32"/>
          <w:szCs w:val="32"/>
        </w:rPr>
        <w:t>具有独立法人资格并具备培训经营资格的校外继续教育联合办学单位（函授站、教学基地等）经学校批准后可以与学校联合开展非学历教育。</w:t>
      </w:r>
    </w:p>
    <w:p w:rsidR="003471D2" w:rsidRPr="00AA38A7" w:rsidRDefault="003471D2" w:rsidP="00F85EE4">
      <w:pPr>
        <w:spacing w:line="500" w:lineRule="exact"/>
        <w:ind w:firstLineChars="200" w:firstLine="640"/>
        <w:rPr>
          <w:rFonts w:ascii="仿宋_GB2312" w:eastAsia="仿宋_GB2312"/>
          <w:sz w:val="32"/>
          <w:szCs w:val="32"/>
        </w:rPr>
      </w:pPr>
      <w:r>
        <w:rPr>
          <w:rFonts w:ascii="仿宋_GB2312" w:eastAsia="仿宋_GB2312" w:hint="eastAsia"/>
          <w:sz w:val="32"/>
          <w:szCs w:val="32"/>
        </w:rPr>
        <w:t>第八</w:t>
      </w:r>
      <w:r w:rsidRPr="00AA38A7">
        <w:rPr>
          <w:rFonts w:ascii="仿宋_GB2312" w:eastAsia="仿宋_GB2312" w:hint="eastAsia"/>
          <w:sz w:val="32"/>
          <w:szCs w:val="32"/>
        </w:rPr>
        <w:t>条</w:t>
      </w:r>
      <w:r w:rsidRPr="00AA38A7">
        <w:rPr>
          <w:rFonts w:ascii="仿宋_GB2312" w:eastAsia="仿宋_GB2312"/>
          <w:sz w:val="32"/>
          <w:szCs w:val="32"/>
        </w:rPr>
        <w:t xml:space="preserve">  </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范围包括</w:t>
      </w:r>
      <w:r>
        <w:rPr>
          <w:rFonts w:ascii="仿宋_GB2312" w:eastAsia="仿宋_GB2312" w:hAnsi="微软雅黑" w:cs="宋体" w:hint="eastAsia"/>
          <w:kern w:val="0"/>
          <w:sz w:val="32"/>
          <w:szCs w:val="32"/>
        </w:rPr>
        <w:t>经学校批准的单位和机构</w:t>
      </w:r>
      <w:r w:rsidRPr="00AA38A7">
        <w:rPr>
          <w:rFonts w:ascii="仿宋_GB2312" w:eastAsia="仿宋_GB2312" w:hint="eastAsia"/>
          <w:sz w:val="32"/>
          <w:szCs w:val="32"/>
        </w:rPr>
        <w:t>举办</w:t>
      </w:r>
      <w:r>
        <w:rPr>
          <w:rFonts w:ascii="仿宋_GB2312" w:eastAsia="仿宋_GB2312" w:hint="eastAsia"/>
          <w:sz w:val="32"/>
          <w:szCs w:val="32"/>
        </w:rPr>
        <w:t>的</w:t>
      </w:r>
      <w:r w:rsidRPr="00AA38A7">
        <w:rPr>
          <w:rFonts w:ascii="仿宋_GB2312" w:eastAsia="仿宋_GB2312" w:hint="eastAsia"/>
          <w:sz w:val="32"/>
          <w:szCs w:val="32"/>
        </w:rPr>
        <w:t>面向校内外的各类培训班、进修班、职业资格证书培训</w:t>
      </w:r>
      <w:r>
        <w:rPr>
          <w:rFonts w:ascii="仿宋_GB2312" w:eastAsia="仿宋_GB2312" w:hint="eastAsia"/>
          <w:sz w:val="32"/>
          <w:szCs w:val="32"/>
        </w:rPr>
        <w:t>班</w:t>
      </w:r>
      <w:r w:rsidRPr="00AA38A7">
        <w:rPr>
          <w:rFonts w:ascii="仿宋_GB2312" w:eastAsia="仿宋_GB2312" w:hint="eastAsia"/>
          <w:sz w:val="32"/>
          <w:szCs w:val="32"/>
        </w:rPr>
        <w:t>、考前辅导班等项目。</w:t>
      </w:r>
    </w:p>
    <w:p w:rsidR="003471D2" w:rsidRPr="00AA38A7" w:rsidRDefault="003471D2" w:rsidP="00F85EE4">
      <w:pPr>
        <w:spacing w:line="500" w:lineRule="exact"/>
        <w:ind w:firstLineChars="200" w:firstLine="640"/>
        <w:rPr>
          <w:rFonts w:ascii="仿宋_GB2312" w:eastAsia="仿宋_GB2312"/>
          <w:b/>
          <w:bCs/>
          <w:kern w:val="0"/>
          <w:sz w:val="32"/>
          <w:szCs w:val="32"/>
        </w:rPr>
      </w:pPr>
      <w:r>
        <w:rPr>
          <w:rFonts w:ascii="仿宋_GB2312" w:eastAsia="仿宋_GB2312" w:hAnsi="微软雅黑" w:cs="宋体" w:hint="eastAsia"/>
          <w:kern w:val="0"/>
          <w:sz w:val="32"/>
          <w:szCs w:val="32"/>
        </w:rPr>
        <w:t>第九</w:t>
      </w:r>
      <w:r w:rsidRPr="00AA38A7">
        <w:rPr>
          <w:rFonts w:ascii="仿宋_GB2312" w:eastAsia="仿宋_GB2312" w:hAnsi="微软雅黑" w:cs="宋体" w:hint="eastAsia"/>
          <w:kern w:val="0"/>
          <w:sz w:val="32"/>
          <w:szCs w:val="32"/>
        </w:rPr>
        <w:t>条</w:t>
      </w:r>
      <w:r w:rsidRPr="00AA38A7">
        <w:rPr>
          <w:rFonts w:eastAsia="仿宋_GB2312"/>
          <w:b/>
          <w:bCs/>
          <w:kern w:val="0"/>
          <w:sz w:val="32"/>
          <w:szCs w:val="32"/>
        </w:rPr>
        <w:t> </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Ansi="微软雅黑" w:cs="宋体" w:hint="eastAsia"/>
          <w:kern w:val="0"/>
          <w:sz w:val="32"/>
          <w:szCs w:val="32"/>
        </w:rPr>
        <w:t>未经学校批准，</w:t>
      </w:r>
      <w:r>
        <w:rPr>
          <w:rFonts w:ascii="仿宋_GB2312" w:eastAsia="仿宋_GB2312" w:hAnsi="微软雅黑" w:cs="宋体" w:hint="eastAsia"/>
          <w:kern w:val="0"/>
          <w:sz w:val="32"/>
          <w:szCs w:val="32"/>
        </w:rPr>
        <w:t>校内外</w:t>
      </w:r>
      <w:r w:rsidRPr="00AA38A7">
        <w:rPr>
          <w:rFonts w:ascii="仿宋_GB2312" w:eastAsia="仿宋_GB2312" w:hAnsi="微软雅黑" w:cs="宋体" w:hint="eastAsia"/>
          <w:kern w:val="0"/>
          <w:sz w:val="32"/>
          <w:szCs w:val="32"/>
        </w:rPr>
        <w:t>任何单位和个人不得擅自冠以“滨州医学院”或“滨州医学院继续教育”等字样开展</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校内外</w:t>
      </w:r>
      <w:r w:rsidRPr="00AA38A7">
        <w:rPr>
          <w:rFonts w:ascii="仿宋_GB2312" w:eastAsia="仿宋_GB2312" w:hAnsi="微软雅黑" w:cs="宋体" w:hint="eastAsia"/>
          <w:kern w:val="0"/>
          <w:sz w:val="32"/>
          <w:szCs w:val="32"/>
        </w:rPr>
        <w:t>任何单位和个人</w:t>
      </w:r>
      <w:r w:rsidRPr="00AA38A7">
        <w:rPr>
          <w:rFonts w:ascii="仿宋_GB2312" w:eastAsia="仿宋_GB2312" w:hint="eastAsia"/>
          <w:sz w:val="32"/>
          <w:szCs w:val="32"/>
        </w:rPr>
        <w:t>不得利用学校师资、教学设施及场地等办学条件在校内开展各类营利性讲座、培训班和辅导班等非学历教育活动。</w:t>
      </w:r>
      <w:r w:rsidRPr="00AA38A7">
        <w:rPr>
          <w:rFonts w:eastAsia="仿宋_GB2312"/>
          <w:b/>
          <w:bCs/>
          <w:kern w:val="0"/>
          <w:sz w:val="32"/>
          <w:szCs w:val="32"/>
        </w:rPr>
        <w:t>        </w:t>
      </w:r>
    </w:p>
    <w:p w:rsidR="003471D2" w:rsidRPr="00AA38A7" w:rsidRDefault="003471D2" w:rsidP="00F85EE4">
      <w:pPr>
        <w:spacing w:line="500" w:lineRule="exact"/>
        <w:ind w:firstLineChars="900" w:firstLine="2880"/>
        <w:rPr>
          <w:rFonts w:ascii="黑体" w:eastAsia="黑体" w:hAnsi="微软雅黑" w:cs="宋体"/>
          <w:kern w:val="0"/>
          <w:sz w:val="32"/>
          <w:szCs w:val="32"/>
        </w:rPr>
      </w:pPr>
      <w:r w:rsidRPr="00AA38A7">
        <w:rPr>
          <w:rFonts w:ascii="黑体" w:eastAsia="黑体" w:hAnsi="微软雅黑" w:cs="宋体" w:hint="eastAsia"/>
          <w:kern w:val="0"/>
          <w:sz w:val="32"/>
          <w:szCs w:val="32"/>
        </w:rPr>
        <w:t>第三章</w:t>
      </w:r>
      <w:r w:rsidRPr="00AA38A7">
        <w:rPr>
          <w:rFonts w:eastAsia="黑体"/>
          <w:kern w:val="0"/>
          <w:sz w:val="32"/>
          <w:szCs w:val="32"/>
        </w:rPr>
        <w:t> </w:t>
      </w:r>
      <w:r>
        <w:rPr>
          <w:rFonts w:eastAsia="黑体"/>
          <w:kern w:val="0"/>
          <w:sz w:val="32"/>
          <w:szCs w:val="32"/>
        </w:rPr>
        <w:t xml:space="preserve">  </w:t>
      </w:r>
      <w:r w:rsidRPr="00AA38A7">
        <w:rPr>
          <w:rFonts w:ascii="黑体" w:eastAsia="黑体" w:hAnsi="微软雅黑" w:cs="宋体" w:hint="eastAsia"/>
          <w:kern w:val="0"/>
          <w:sz w:val="32"/>
          <w:szCs w:val="32"/>
        </w:rPr>
        <w:t>培训管理</w:t>
      </w:r>
    </w:p>
    <w:p w:rsidR="003471D2" w:rsidRPr="00F856BB" w:rsidRDefault="003471D2" w:rsidP="00F85EE4">
      <w:pPr>
        <w:spacing w:line="500" w:lineRule="exact"/>
        <w:ind w:firstLineChars="200" w:firstLine="640"/>
        <w:rPr>
          <w:rFonts w:ascii="仿宋_GB2312" w:eastAsia="仿宋_GB2312"/>
          <w:sz w:val="32"/>
          <w:szCs w:val="32"/>
        </w:rPr>
      </w:pPr>
      <w:r>
        <w:rPr>
          <w:rFonts w:ascii="仿宋_GB2312" w:eastAsia="仿宋_GB2312" w:hAnsi="微软雅黑" w:cs="宋体" w:hint="eastAsia"/>
          <w:kern w:val="0"/>
          <w:sz w:val="32"/>
          <w:szCs w:val="32"/>
        </w:rPr>
        <w:t>第十</w:t>
      </w:r>
      <w:r w:rsidRPr="00F856BB">
        <w:rPr>
          <w:rFonts w:ascii="仿宋_GB2312" w:eastAsia="仿宋_GB2312" w:hAnsi="微软雅黑" w:cs="宋体" w:hint="eastAsia"/>
          <w:kern w:val="0"/>
          <w:sz w:val="32"/>
          <w:szCs w:val="32"/>
        </w:rPr>
        <w:t>条</w:t>
      </w:r>
      <w:r w:rsidRPr="00F856BB">
        <w:rPr>
          <w:rFonts w:eastAsia="仿宋_GB2312"/>
          <w:b/>
          <w:bCs/>
          <w:kern w:val="0"/>
          <w:sz w:val="32"/>
          <w:szCs w:val="32"/>
        </w:rPr>
        <w:t> </w:t>
      </w:r>
      <w:r w:rsidRPr="00F856BB">
        <w:rPr>
          <w:rFonts w:eastAsia="仿宋_GB2312"/>
          <w:kern w:val="0"/>
          <w:sz w:val="32"/>
          <w:szCs w:val="32"/>
        </w:rPr>
        <w:t xml:space="preserve">  </w:t>
      </w:r>
      <w:r w:rsidRPr="00F856BB">
        <w:rPr>
          <w:rFonts w:ascii="仿宋_GB2312" w:eastAsia="仿宋_GB2312" w:hint="eastAsia"/>
          <w:sz w:val="32"/>
          <w:szCs w:val="32"/>
        </w:rPr>
        <w:t>举办各类</w:t>
      </w:r>
      <w:r>
        <w:rPr>
          <w:rFonts w:ascii="仿宋_GB2312" w:eastAsia="仿宋_GB2312" w:hint="eastAsia"/>
          <w:sz w:val="32"/>
          <w:szCs w:val="32"/>
        </w:rPr>
        <w:t>非学历教育</w:t>
      </w:r>
      <w:r w:rsidRPr="00F856BB">
        <w:rPr>
          <w:rFonts w:ascii="仿宋_GB2312" w:eastAsia="仿宋_GB2312" w:hint="eastAsia"/>
          <w:sz w:val="32"/>
          <w:szCs w:val="32"/>
        </w:rPr>
        <w:t>项目应明确培训目的，严格教学管理，重视办学质量，注重社会效益，维护学校声誉。开展培训工作既要以社会需求为原则，又不能影响学校的正常教学秩序。</w:t>
      </w:r>
      <w:r w:rsidRPr="00F856BB">
        <w:rPr>
          <w:rFonts w:ascii="仿宋_GB2312" w:eastAsia="仿宋_GB2312" w:hAnsi="微软雅黑" w:cs="宋体" w:hint="eastAsia"/>
          <w:kern w:val="0"/>
          <w:sz w:val="32"/>
          <w:szCs w:val="32"/>
        </w:rPr>
        <w:t>举办各类</w:t>
      </w:r>
      <w:r>
        <w:rPr>
          <w:rFonts w:ascii="仿宋_GB2312" w:eastAsia="仿宋_GB2312" w:hint="eastAsia"/>
          <w:sz w:val="32"/>
          <w:szCs w:val="32"/>
        </w:rPr>
        <w:t>非学历教育</w:t>
      </w:r>
      <w:r w:rsidRPr="00F856BB">
        <w:rPr>
          <w:rFonts w:ascii="仿宋_GB2312" w:eastAsia="仿宋_GB2312" w:hAnsi="微软雅黑" w:cs="宋体" w:hint="eastAsia"/>
          <w:kern w:val="0"/>
          <w:sz w:val="32"/>
          <w:szCs w:val="32"/>
        </w:rPr>
        <w:t>项目，不得与各层次学历教育名称混淆</w:t>
      </w:r>
      <w:r>
        <w:rPr>
          <w:rFonts w:ascii="仿宋_GB2312" w:eastAsia="仿宋_GB2312" w:hAnsi="微软雅黑" w:cs="宋体" w:hint="eastAsia"/>
          <w:kern w:val="0"/>
          <w:sz w:val="32"/>
          <w:szCs w:val="32"/>
        </w:rPr>
        <w:t>。</w:t>
      </w:r>
    </w:p>
    <w:p w:rsidR="003471D2" w:rsidRPr="00384476" w:rsidRDefault="003471D2" w:rsidP="00F85EE4">
      <w:pPr>
        <w:spacing w:line="500" w:lineRule="exact"/>
        <w:ind w:firstLineChars="200" w:firstLine="640"/>
        <w:rPr>
          <w:rFonts w:ascii="仿宋_GB2312" w:eastAsia="仿宋_GB2312"/>
          <w:sz w:val="32"/>
          <w:szCs w:val="32"/>
        </w:rPr>
      </w:pPr>
      <w:r>
        <w:rPr>
          <w:rFonts w:ascii="仿宋_GB2312" w:eastAsia="仿宋_GB2312" w:hAnsi="微软雅黑" w:cs="宋体" w:hint="eastAsia"/>
          <w:kern w:val="0"/>
          <w:sz w:val="32"/>
          <w:szCs w:val="32"/>
        </w:rPr>
        <w:t>第十一</w:t>
      </w:r>
      <w:r w:rsidRPr="00AA38A7">
        <w:rPr>
          <w:rFonts w:ascii="仿宋_GB2312" w:eastAsia="仿宋_GB2312" w:hAnsi="微软雅黑" w:cs="宋体" w:hint="eastAsia"/>
          <w:kern w:val="0"/>
          <w:sz w:val="32"/>
          <w:szCs w:val="32"/>
        </w:rPr>
        <w:t>条</w:t>
      </w:r>
      <w:r w:rsidRPr="00AA38A7">
        <w:rPr>
          <w:rFonts w:ascii="仿宋_GB2312" w:eastAsia="仿宋_GB2312" w:hAnsi="微软雅黑" w:cs="宋体"/>
          <w:kern w:val="0"/>
          <w:sz w:val="32"/>
          <w:szCs w:val="32"/>
        </w:rPr>
        <w:t xml:space="preserve"> </w:t>
      </w:r>
      <w:r>
        <w:rPr>
          <w:rFonts w:ascii="仿宋_GB2312" w:eastAsia="仿宋_GB2312" w:hAnsi="微软雅黑" w:cs="宋体"/>
          <w:kern w:val="0"/>
          <w:sz w:val="32"/>
          <w:szCs w:val="32"/>
        </w:rPr>
        <w:t xml:space="preserve"> </w:t>
      </w:r>
      <w:r w:rsidRPr="00AA38A7">
        <w:rPr>
          <w:rFonts w:ascii="仿宋_GB2312" w:eastAsia="仿宋_GB2312" w:hAnsi="微软雅黑" w:cs="宋体" w:hint="eastAsia"/>
          <w:kern w:val="0"/>
          <w:sz w:val="32"/>
          <w:szCs w:val="32"/>
        </w:rPr>
        <w:t>举办各类</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项目须按照学校规定程序申报</w:t>
      </w:r>
      <w:r>
        <w:rPr>
          <w:rFonts w:ascii="仿宋_GB2312" w:eastAsia="仿宋_GB2312" w:hAnsi="微软雅黑" w:cs="宋体" w:hint="eastAsia"/>
          <w:kern w:val="0"/>
          <w:sz w:val="32"/>
          <w:szCs w:val="32"/>
        </w:rPr>
        <w:t>、登记和备案</w:t>
      </w:r>
      <w:r w:rsidRPr="00AA38A7">
        <w:rPr>
          <w:rFonts w:ascii="仿宋_GB2312" w:eastAsia="仿宋_GB2312" w:hAnsi="微软雅黑" w:cs="宋体" w:hint="eastAsia"/>
          <w:kern w:val="0"/>
          <w:sz w:val="32"/>
          <w:szCs w:val="32"/>
        </w:rPr>
        <w:t>。</w:t>
      </w:r>
      <w:r w:rsidRPr="00AA38A7">
        <w:rPr>
          <w:rFonts w:ascii="仿宋_GB2312" w:eastAsia="仿宋_GB2312" w:hint="eastAsia"/>
          <w:sz w:val="32"/>
          <w:szCs w:val="32"/>
        </w:rPr>
        <w:t>应</w:t>
      </w:r>
      <w:r>
        <w:rPr>
          <w:rFonts w:ascii="仿宋_GB2312" w:eastAsia="仿宋_GB2312" w:hint="eastAsia"/>
          <w:sz w:val="32"/>
          <w:szCs w:val="32"/>
        </w:rPr>
        <w:t>至少</w:t>
      </w:r>
      <w:r w:rsidRPr="00AA38A7">
        <w:rPr>
          <w:rFonts w:ascii="仿宋_GB2312" w:eastAsia="仿宋_GB2312" w:hint="eastAsia"/>
          <w:sz w:val="32"/>
          <w:szCs w:val="32"/>
        </w:rPr>
        <w:t>在开班通知发出的前两周填写并上报《滨州医学院</w:t>
      </w:r>
      <w:r>
        <w:rPr>
          <w:rFonts w:ascii="仿宋_GB2312" w:eastAsia="仿宋_GB2312" w:hint="eastAsia"/>
          <w:sz w:val="32"/>
          <w:szCs w:val="32"/>
        </w:rPr>
        <w:t>非学历教育办</w:t>
      </w:r>
      <w:r w:rsidRPr="00AA38A7">
        <w:rPr>
          <w:rFonts w:ascii="仿宋_GB2312" w:eastAsia="仿宋_GB2312" w:hint="eastAsia"/>
          <w:sz w:val="32"/>
          <w:szCs w:val="32"/>
        </w:rPr>
        <w:t>班</w:t>
      </w:r>
      <w:r>
        <w:rPr>
          <w:rFonts w:ascii="仿宋_GB2312" w:eastAsia="仿宋_GB2312" w:hint="eastAsia"/>
          <w:sz w:val="32"/>
          <w:szCs w:val="32"/>
        </w:rPr>
        <w:t>申报</w:t>
      </w:r>
      <w:r w:rsidRPr="00AA38A7">
        <w:rPr>
          <w:rFonts w:ascii="仿宋_GB2312" w:eastAsia="仿宋_GB2312" w:hint="eastAsia"/>
          <w:sz w:val="32"/>
          <w:szCs w:val="32"/>
        </w:rPr>
        <w:t>表》，</w:t>
      </w:r>
      <w:r w:rsidRPr="00AA38A7">
        <w:rPr>
          <w:rFonts w:ascii="仿宋_GB2312" w:eastAsia="仿宋_GB2312" w:hAnsi="微软雅黑" w:cs="宋体" w:hint="eastAsia"/>
          <w:kern w:val="0"/>
          <w:sz w:val="32"/>
          <w:szCs w:val="32"/>
        </w:rPr>
        <w:t>经所在院系分管领导同意、签署意见，报继续教育学院审核、</w:t>
      </w:r>
      <w:r>
        <w:rPr>
          <w:rFonts w:ascii="仿宋_GB2312" w:eastAsia="仿宋_GB2312" w:hAnsi="微软雅黑" w:cs="宋体" w:hint="eastAsia"/>
          <w:kern w:val="0"/>
          <w:sz w:val="32"/>
          <w:szCs w:val="32"/>
        </w:rPr>
        <w:t>登记和备案</w:t>
      </w:r>
      <w:r w:rsidRPr="00AA38A7">
        <w:rPr>
          <w:rFonts w:ascii="仿宋_GB2312" w:eastAsia="仿宋_GB2312" w:hAnsi="微软雅黑" w:cs="宋体" w:hint="eastAsia"/>
          <w:kern w:val="0"/>
          <w:sz w:val="32"/>
          <w:szCs w:val="32"/>
        </w:rPr>
        <w:t>。利用社会资源拓展继续教育办学空间，</w:t>
      </w:r>
      <w:r w:rsidRPr="00AA38A7">
        <w:rPr>
          <w:rFonts w:ascii="仿宋_GB2312" w:eastAsia="仿宋_GB2312" w:hint="eastAsia"/>
          <w:sz w:val="32"/>
          <w:szCs w:val="32"/>
        </w:rPr>
        <w:t>与校外单位</w:t>
      </w:r>
      <w:r>
        <w:rPr>
          <w:rFonts w:ascii="仿宋_GB2312" w:eastAsia="仿宋_GB2312" w:hint="eastAsia"/>
          <w:sz w:val="32"/>
          <w:szCs w:val="32"/>
        </w:rPr>
        <w:t>（学校、培训机构等）</w:t>
      </w:r>
      <w:r w:rsidRPr="00AA38A7">
        <w:rPr>
          <w:rFonts w:ascii="仿宋_GB2312" w:eastAsia="仿宋_GB2312" w:hint="eastAsia"/>
          <w:sz w:val="32"/>
          <w:szCs w:val="32"/>
        </w:rPr>
        <w:t>联合举办以职业技能为主的职业资格培训、职业技能培训等培训项目，</w:t>
      </w:r>
      <w:r w:rsidRPr="00AA38A7">
        <w:rPr>
          <w:rFonts w:ascii="仿宋_GB2312" w:eastAsia="仿宋_GB2312" w:hAnsi="微软雅黑" w:cs="宋体" w:hint="eastAsia"/>
          <w:kern w:val="0"/>
          <w:sz w:val="32"/>
          <w:szCs w:val="32"/>
        </w:rPr>
        <w:t>须经继续教育学院审核，</w:t>
      </w:r>
      <w:r w:rsidRPr="00384476">
        <w:rPr>
          <w:rFonts w:ascii="仿宋_GB2312" w:eastAsia="仿宋_GB2312" w:hAnsi="微软雅黑" w:cs="宋体" w:hint="eastAsia"/>
          <w:kern w:val="0"/>
          <w:sz w:val="32"/>
          <w:szCs w:val="32"/>
        </w:rPr>
        <w:t>由学校批准。</w:t>
      </w:r>
    </w:p>
    <w:p w:rsidR="003471D2" w:rsidRDefault="003471D2" w:rsidP="00F85EE4">
      <w:pPr>
        <w:spacing w:line="500" w:lineRule="exact"/>
        <w:ind w:firstLineChars="200" w:firstLine="640"/>
      </w:pPr>
      <w:r w:rsidRPr="00384476">
        <w:rPr>
          <w:rFonts w:ascii="仿宋_GB2312" w:eastAsia="仿宋_GB2312" w:hint="eastAsia"/>
          <w:sz w:val="32"/>
          <w:szCs w:val="32"/>
        </w:rPr>
        <w:t>第十</w:t>
      </w:r>
      <w:r>
        <w:rPr>
          <w:rFonts w:ascii="仿宋_GB2312" w:eastAsia="仿宋_GB2312" w:hint="eastAsia"/>
          <w:sz w:val="32"/>
          <w:szCs w:val="32"/>
        </w:rPr>
        <w:t>二</w:t>
      </w:r>
      <w:r w:rsidRPr="00384476">
        <w:rPr>
          <w:rFonts w:ascii="仿宋_GB2312" w:eastAsia="仿宋_GB2312" w:hint="eastAsia"/>
          <w:sz w:val="32"/>
          <w:szCs w:val="32"/>
        </w:rPr>
        <w:t>条</w:t>
      </w:r>
      <w:r w:rsidRPr="00384476">
        <w:rPr>
          <w:rFonts w:ascii="仿宋_GB2312" w:eastAsia="仿宋_GB2312"/>
          <w:sz w:val="32"/>
          <w:szCs w:val="32"/>
        </w:rPr>
        <w:t xml:space="preserve">  </w:t>
      </w:r>
      <w:r w:rsidRPr="00384476">
        <w:rPr>
          <w:rFonts w:ascii="仿宋_GB2312" w:eastAsia="仿宋_GB2312" w:hint="eastAsia"/>
          <w:sz w:val="32"/>
          <w:szCs w:val="32"/>
        </w:rPr>
        <w:t>举办</w:t>
      </w:r>
      <w:r>
        <w:rPr>
          <w:rFonts w:ascii="仿宋_GB2312" w:eastAsia="仿宋_GB2312" w:hint="eastAsia"/>
          <w:sz w:val="32"/>
          <w:szCs w:val="32"/>
        </w:rPr>
        <w:t>非学历教育</w:t>
      </w:r>
      <w:r w:rsidRPr="00384476">
        <w:rPr>
          <w:rFonts w:ascii="仿宋_GB2312" w:eastAsia="仿宋_GB2312" w:hint="eastAsia"/>
          <w:sz w:val="32"/>
          <w:szCs w:val="32"/>
        </w:rPr>
        <w:t>单位的</w:t>
      </w:r>
      <w:r>
        <w:rPr>
          <w:rFonts w:ascii="仿宋_GB2312" w:eastAsia="仿宋_GB2312" w:hint="eastAsia"/>
          <w:sz w:val="32"/>
          <w:szCs w:val="32"/>
        </w:rPr>
        <w:t>基本</w:t>
      </w:r>
      <w:r w:rsidRPr="00384476">
        <w:rPr>
          <w:rFonts w:ascii="仿宋_GB2312" w:eastAsia="仿宋_GB2312" w:hint="eastAsia"/>
          <w:sz w:val="32"/>
          <w:szCs w:val="32"/>
        </w:rPr>
        <w:t>职责</w:t>
      </w:r>
      <w:r>
        <w:rPr>
          <w:rFonts w:ascii="仿宋_GB2312" w:eastAsia="仿宋_GB2312" w:hint="eastAsia"/>
          <w:sz w:val="32"/>
          <w:szCs w:val="32"/>
        </w:rPr>
        <w:t>。</w:t>
      </w:r>
      <w:r w:rsidRPr="00384476">
        <w:rPr>
          <w:rFonts w:ascii="仿宋_GB2312" w:eastAsia="仿宋_GB2312" w:hint="eastAsia"/>
          <w:sz w:val="32"/>
          <w:szCs w:val="32"/>
        </w:rPr>
        <w:t>举办</w:t>
      </w:r>
      <w:r>
        <w:rPr>
          <w:rFonts w:ascii="仿宋_GB2312" w:eastAsia="仿宋_GB2312" w:hint="eastAsia"/>
          <w:sz w:val="32"/>
          <w:szCs w:val="32"/>
        </w:rPr>
        <w:t>非学历教育</w:t>
      </w:r>
      <w:r w:rsidRPr="00384476">
        <w:rPr>
          <w:rFonts w:ascii="仿宋_GB2312" w:eastAsia="仿宋_GB2312" w:hint="eastAsia"/>
          <w:sz w:val="32"/>
          <w:szCs w:val="32"/>
        </w:rPr>
        <w:t>单位全面负责</w:t>
      </w:r>
      <w:r>
        <w:rPr>
          <w:rFonts w:ascii="仿宋_GB2312" w:eastAsia="仿宋_GB2312" w:hint="eastAsia"/>
          <w:sz w:val="32"/>
          <w:szCs w:val="32"/>
        </w:rPr>
        <w:t>所申报培训项目的</w:t>
      </w:r>
      <w:r w:rsidRPr="00384476">
        <w:rPr>
          <w:rFonts w:ascii="仿宋_GB2312" w:eastAsia="仿宋_GB2312" w:hint="eastAsia"/>
          <w:sz w:val="32"/>
          <w:szCs w:val="32"/>
        </w:rPr>
        <w:t>日常培训管理工作，</w:t>
      </w:r>
      <w:r>
        <w:rPr>
          <w:rFonts w:ascii="仿宋_GB2312" w:eastAsia="仿宋_GB2312" w:hint="eastAsia"/>
          <w:sz w:val="32"/>
          <w:szCs w:val="32"/>
        </w:rPr>
        <w:t>须</w:t>
      </w:r>
      <w:r w:rsidRPr="00384476">
        <w:rPr>
          <w:rFonts w:ascii="仿宋_GB2312" w:eastAsia="仿宋_GB2312" w:hint="eastAsia"/>
          <w:sz w:val="32"/>
          <w:szCs w:val="32"/>
        </w:rPr>
        <w:t>有专人</w:t>
      </w:r>
      <w:r>
        <w:rPr>
          <w:rFonts w:ascii="仿宋_GB2312" w:eastAsia="仿宋_GB2312" w:hint="eastAsia"/>
          <w:sz w:val="32"/>
          <w:szCs w:val="32"/>
        </w:rPr>
        <w:t>全程</w:t>
      </w:r>
      <w:r w:rsidRPr="00384476">
        <w:rPr>
          <w:rFonts w:ascii="仿宋_GB2312" w:eastAsia="仿宋_GB2312" w:hint="eastAsia"/>
          <w:sz w:val="32"/>
          <w:szCs w:val="32"/>
        </w:rPr>
        <w:t>负责</w:t>
      </w:r>
      <w:r>
        <w:rPr>
          <w:rFonts w:ascii="仿宋_GB2312" w:eastAsia="仿宋_GB2312" w:hint="eastAsia"/>
          <w:sz w:val="32"/>
          <w:szCs w:val="32"/>
        </w:rPr>
        <w:t>培训项目</w:t>
      </w:r>
      <w:r w:rsidRPr="00384476">
        <w:rPr>
          <w:rFonts w:ascii="仿宋_GB2312" w:eastAsia="仿宋_GB2312" w:hint="eastAsia"/>
          <w:sz w:val="32"/>
          <w:szCs w:val="32"/>
        </w:rPr>
        <w:t>管理</w:t>
      </w:r>
      <w:r>
        <w:rPr>
          <w:rFonts w:ascii="仿宋_GB2312" w:eastAsia="仿宋_GB2312" w:hint="eastAsia"/>
          <w:sz w:val="32"/>
          <w:szCs w:val="32"/>
        </w:rPr>
        <w:t>。</w:t>
      </w:r>
      <w:r w:rsidRPr="00384476">
        <w:rPr>
          <w:rFonts w:ascii="仿宋_GB2312" w:eastAsia="仿宋_GB2312" w:hint="eastAsia"/>
          <w:sz w:val="32"/>
          <w:szCs w:val="32"/>
        </w:rPr>
        <w:t>要保证</w:t>
      </w:r>
      <w:r>
        <w:rPr>
          <w:rFonts w:ascii="仿宋_GB2312" w:eastAsia="仿宋_GB2312" w:hint="eastAsia"/>
          <w:sz w:val="32"/>
          <w:szCs w:val="32"/>
        </w:rPr>
        <w:t>基本</w:t>
      </w:r>
      <w:r w:rsidRPr="00384476">
        <w:rPr>
          <w:rFonts w:ascii="仿宋_GB2312" w:eastAsia="仿宋_GB2312" w:hint="eastAsia"/>
          <w:sz w:val="32"/>
          <w:szCs w:val="32"/>
        </w:rPr>
        <w:t>教学条件，</w:t>
      </w:r>
      <w:r>
        <w:rPr>
          <w:rFonts w:ascii="仿宋_GB2312" w:eastAsia="仿宋_GB2312" w:hint="eastAsia"/>
          <w:sz w:val="32"/>
          <w:szCs w:val="32"/>
        </w:rPr>
        <w:t>做好</w:t>
      </w:r>
      <w:r w:rsidRPr="00384476">
        <w:rPr>
          <w:rFonts w:ascii="仿宋_GB2312" w:eastAsia="仿宋_GB2312" w:hint="eastAsia"/>
          <w:sz w:val="32"/>
          <w:szCs w:val="32"/>
        </w:rPr>
        <w:t>学员</w:t>
      </w:r>
      <w:r>
        <w:rPr>
          <w:rFonts w:ascii="仿宋_GB2312" w:eastAsia="仿宋_GB2312" w:hint="eastAsia"/>
          <w:sz w:val="32"/>
          <w:szCs w:val="32"/>
        </w:rPr>
        <w:t>管理，营造良好的学习和生活环境。</w:t>
      </w:r>
      <w:r w:rsidRPr="00384476">
        <w:rPr>
          <w:rFonts w:ascii="仿宋_GB2312" w:eastAsia="仿宋_GB2312" w:hint="eastAsia"/>
          <w:sz w:val="32"/>
          <w:szCs w:val="32"/>
        </w:rPr>
        <w:t>举办</w:t>
      </w:r>
      <w:r>
        <w:rPr>
          <w:rFonts w:ascii="仿宋_GB2312" w:eastAsia="仿宋_GB2312" w:hint="eastAsia"/>
          <w:sz w:val="32"/>
          <w:szCs w:val="32"/>
        </w:rPr>
        <w:t>培训项目</w:t>
      </w:r>
      <w:r w:rsidRPr="00384476">
        <w:rPr>
          <w:rFonts w:ascii="仿宋_GB2312" w:eastAsia="仿宋_GB2312" w:hint="eastAsia"/>
          <w:sz w:val="32"/>
          <w:szCs w:val="32"/>
        </w:rPr>
        <w:t>必须有</w:t>
      </w:r>
      <w:r>
        <w:rPr>
          <w:rFonts w:ascii="仿宋_GB2312" w:eastAsia="仿宋_GB2312" w:hint="eastAsia"/>
          <w:sz w:val="32"/>
          <w:szCs w:val="32"/>
        </w:rPr>
        <w:t>相应的</w:t>
      </w:r>
      <w:r w:rsidRPr="00384476">
        <w:rPr>
          <w:rFonts w:ascii="仿宋_GB2312" w:eastAsia="仿宋_GB2312" w:hint="eastAsia"/>
          <w:sz w:val="32"/>
          <w:szCs w:val="32"/>
        </w:rPr>
        <w:t>培训教学计划、培训大纲</w:t>
      </w:r>
      <w:r>
        <w:rPr>
          <w:rFonts w:ascii="仿宋_GB2312" w:eastAsia="仿宋_GB2312" w:hint="eastAsia"/>
          <w:sz w:val="32"/>
          <w:szCs w:val="32"/>
        </w:rPr>
        <w:t>，</w:t>
      </w:r>
      <w:r w:rsidRPr="00384476">
        <w:rPr>
          <w:rFonts w:ascii="仿宋_GB2312" w:eastAsia="仿宋_GB2312" w:hint="eastAsia"/>
          <w:sz w:val="32"/>
          <w:szCs w:val="32"/>
        </w:rPr>
        <w:t>提供适宜、规范的教材、讲义或教学资料；合理安排任课教师，加强教学</w:t>
      </w:r>
      <w:r>
        <w:rPr>
          <w:rFonts w:ascii="仿宋_GB2312" w:eastAsia="仿宋_GB2312" w:hint="eastAsia"/>
          <w:sz w:val="32"/>
          <w:szCs w:val="32"/>
        </w:rPr>
        <w:t>过程</w:t>
      </w:r>
      <w:r w:rsidRPr="00384476">
        <w:rPr>
          <w:rFonts w:ascii="仿宋_GB2312" w:eastAsia="仿宋_GB2312" w:hint="eastAsia"/>
          <w:sz w:val="32"/>
          <w:szCs w:val="32"/>
        </w:rPr>
        <w:t>管理，</w:t>
      </w:r>
      <w:r>
        <w:rPr>
          <w:rFonts w:ascii="仿宋_GB2312" w:eastAsia="仿宋_GB2312" w:hint="eastAsia"/>
          <w:sz w:val="32"/>
          <w:szCs w:val="32"/>
        </w:rPr>
        <w:t>维护良好</w:t>
      </w:r>
      <w:r w:rsidRPr="00384476">
        <w:rPr>
          <w:rFonts w:ascii="仿宋_GB2312" w:eastAsia="仿宋_GB2312" w:hint="eastAsia"/>
          <w:sz w:val="32"/>
          <w:szCs w:val="32"/>
        </w:rPr>
        <w:t>教学秩序，确保</w:t>
      </w:r>
      <w:r>
        <w:rPr>
          <w:rFonts w:ascii="仿宋_GB2312" w:eastAsia="仿宋_GB2312" w:hint="eastAsia"/>
          <w:sz w:val="32"/>
          <w:szCs w:val="32"/>
        </w:rPr>
        <w:t>培训</w:t>
      </w:r>
      <w:r w:rsidRPr="00384476">
        <w:rPr>
          <w:rFonts w:ascii="仿宋_GB2312" w:eastAsia="仿宋_GB2312" w:hint="eastAsia"/>
          <w:sz w:val="32"/>
          <w:szCs w:val="32"/>
        </w:rPr>
        <w:t>教学质量。</w:t>
      </w:r>
      <w:r w:rsidRPr="00384476">
        <w:rPr>
          <w:rFonts w:ascii="仿宋_GB2312" w:eastAsia="仿宋_GB2312"/>
          <w:sz w:val="32"/>
          <w:szCs w:val="32"/>
        </w:rPr>
        <w:t xml:space="preserve"> </w:t>
      </w:r>
    </w:p>
    <w:p w:rsidR="003471D2" w:rsidRPr="00905D0A" w:rsidRDefault="003471D2" w:rsidP="00F85EE4">
      <w:pPr>
        <w:spacing w:line="500" w:lineRule="exact"/>
        <w:ind w:firstLineChars="200" w:firstLine="640"/>
        <w:rPr>
          <w:rFonts w:ascii="仿宋_GB2312" w:eastAsia="仿宋_GB2312"/>
          <w:sz w:val="32"/>
          <w:szCs w:val="32"/>
        </w:rPr>
      </w:pPr>
      <w:r w:rsidRPr="00AA38A7">
        <w:rPr>
          <w:rFonts w:ascii="仿宋_GB2312" w:eastAsia="仿宋_GB2312" w:hAnsi="微软雅黑" w:cs="宋体" w:hint="eastAsia"/>
          <w:kern w:val="0"/>
          <w:sz w:val="32"/>
          <w:szCs w:val="32"/>
        </w:rPr>
        <w:t>第十</w:t>
      </w:r>
      <w:r>
        <w:rPr>
          <w:rFonts w:ascii="仿宋_GB2312" w:eastAsia="仿宋_GB2312" w:hAnsi="微软雅黑" w:cs="宋体" w:hint="eastAsia"/>
          <w:kern w:val="0"/>
          <w:sz w:val="32"/>
          <w:szCs w:val="32"/>
        </w:rPr>
        <w:t>三</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int="eastAsia"/>
          <w:sz w:val="32"/>
          <w:szCs w:val="32"/>
        </w:rPr>
        <w:t>与校外单位</w:t>
      </w:r>
      <w:r>
        <w:rPr>
          <w:rFonts w:ascii="仿宋_GB2312" w:eastAsia="仿宋_GB2312" w:hint="eastAsia"/>
          <w:sz w:val="32"/>
          <w:szCs w:val="32"/>
        </w:rPr>
        <w:t>（学校、培训机构等）或校内多单位之间</w:t>
      </w:r>
      <w:r w:rsidRPr="00AA38A7">
        <w:rPr>
          <w:rFonts w:ascii="仿宋_GB2312" w:eastAsia="仿宋_GB2312" w:hint="eastAsia"/>
          <w:sz w:val="32"/>
          <w:szCs w:val="32"/>
        </w:rPr>
        <w:t>联合举办</w:t>
      </w:r>
      <w:r>
        <w:rPr>
          <w:rFonts w:ascii="仿宋_GB2312" w:eastAsia="仿宋_GB2312" w:hint="eastAsia"/>
          <w:sz w:val="32"/>
          <w:szCs w:val="32"/>
        </w:rPr>
        <w:t>非学历教育</w:t>
      </w:r>
      <w:r w:rsidRPr="00AA38A7">
        <w:rPr>
          <w:rFonts w:ascii="仿宋_GB2312" w:eastAsia="仿宋_GB2312" w:hint="eastAsia"/>
          <w:sz w:val="32"/>
          <w:szCs w:val="32"/>
        </w:rPr>
        <w:t>项目的，须按学校要求签署格式统一的</w:t>
      </w:r>
      <w:r>
        <w:rPr>
          <w:rFonts w:ascii="仿宋_GB2312" w:eastAsia="仿宋_GB2312" w:hint="eastAsia"/>
          <w:sz w:val="32"/>
          <w:szCs w:val="32"/>
        </w:rPr>
        <w:t>非学历教育联合办学</w:t>
      </w:r>
      <w:r w:rsidRPr="00AA38A7">
        <w:rPr>
          <w:rFonts w:ascii="仿宋_GB2312" w:eastAsia="仿宋_GB2312" w:hint="eastAsia"/>
          <w:sz w:val="32"/>
          <w:szCs w:val="32"/>
        </w:rPr>
        <w:t>合同书</w:t>
      </w:r>
      <w:r>
        <w:rPr>
          <w:rFonts w:ascii="仿宋_GB2312" w:eastAsia="仿宋_GB2312" w:hint="eastAsia"/>
          <w:sz w:val="32"/>
          <w:szCs w:val="32"/>
        </w:rPr>
        <w:t>。联合办学</w:t>
      </w:r>
      <w:r w:rsidRPr="00AA38A7">
        <w:rPr>
          <w:rFonts w:ascii="仿宋_GB2312" w:eastAsia="仿宋_GB2312" w:hint="eastAsia"/>
          <w:sz w:val="32"/>
          <w:szCs w:val="32"/>
        </w:rPr>
        <w:t>合同书</w:t>
      </w:r>
      <w:r>
        <w:rPr>
          <w:rFonts w:ascii="仿宋_GB2312" w:eastAsia="仿宋_GB2312" w:hint="eastAsia"/>
          <w:sz w:val="32"/>
          <w:szCs w:val="32"/>
        </w:rPr>
        <w:t>必须</w:t>
      </w:r>
      <w:r w:rsidRPr="00905D0A">
        <w:rPr>
          <w:rFonts w:ascii="仿宋_GB2312" w:eastAsia="仿宋_GB2312" w:hint="eastAsia"/>
          <w:sz w:val="32"/>
          <w:szCs w:val="32"/>
        </w:rPr>
        <w:t>明确约定双方的责、权、利，</w:t>
      </w:r>
      <w:r>
        <w:rPr>
          <w:rFonts w:ascii="仿宋_GB2312" w:eastAsia="仿宋_GB2312" w:hint="eastAsia"/>
          <w:sz w:val="32"/>
          <w:szCs w:val="32"/>
        </w:rPr>
        <w:t>而且不得承诺超出学校规定的条件。</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sidRPr="00AA38A7">
        <w:rPr>
          <w:rFonts w:ascii="仿宋_GB2312" w:eastAsia="仿宋_GB2312" w:hAnsi="微软雅黑" w:cs="宋体" w:hint="eastAsia"/>
          <w:kern w:val="0"/>
          <w:sz w:val="32"/>
          <w:szCs w:val="32"/>
        </w:rPr>
        <w:t>第十</w:t>
      </w:r>
      <w:r>
        <w:rPr>
          <w:rFonts w:ascii="仿宋_GB2312" w:eastAsia="仿宋_GB2312" w:hAnsi="微软雅黑" w:cs="宋体" w:hint="eastAsia"/>
          <w:kern w:val="0"/>
          <w:sz w:val="32"/>
          <w:szCs w:val="32"/>
        </w:rPr>
        <w:t>四</w:t>
      </w:r>
      <w:r w:rsidRPr="00AA38A7">
        <w:rPr>
          <w:rFonts w:ascii="仿宋_GB2312" w:eastAsia="仿宋_GB2312" w:hAnsi="微软雅黑" w:cs="宋体" w:hint="eastAsia"/>
          <w:kern w:val="0"/>
          <w:sz w:val="32"/>
          <w:szCs w:val="32"/>
        </w:rPr>
        <w:t>条</w:t>
      </w:r>
      <w:r>
        <w:rPr>
          <w:rFonts w:ascii="仿宋_GB2312" w:eastAsia="仿宋_GB2312" w:hAnsi="微软雅黑" w:cs="宋体"/>
          <w:kern w:val="0"/>
          <w:sz w:val="32"/>
          <w:szCs w:val="32"/>
        </w:rPr>
        <w:t xml:space="preserve">  </w:t>
      </w:r>
      <w:r>
        <w:rPr>
          <w:rFonts w:ascii="仿宋_GB2312" w:eastAsia="仿宋_GB2312" w:hAnsi="微软雅黑" w:cs="宋体" w:hint="eastAsia"/>
          <w:kern w:val="0"/>
          <w:sz w:val="32"/>
          <w:szCs w:val="32"/>
        </w:rPr>
        <w:t>未经学校批准，校内</w:t>
      </w:r>
      <w:r w:rsidRPr="00AA38A7">
        <w:rPr>
          <w:rFonts w:ascii="仿宋_GB2312" w:eastAsia="仿宋_GB2312" w:hAnsi="微软雅黑" w:cs="宋体" w:hint="eastAsia"/>
          <w:kern w:val="0"/>
          <w:sz w:val="32"/>
          <w:szCs w:val="32"/>
        </w:rPr>
        <w:t>各单位和院系不得擅自与校外单位以联合办学的形式</w:t>
      </w:r>
      <w:r>
        <w:rPr>
          <w:rFonts w:ascii="仿宋_GB2312" w:eastAsia="仿宋_GB2312" w:hAnsi="微软雅黑" w:cs="宋体" w:hint="eastAsia"/>
          <w:kern w:val="0"/>
          <w:sz w:val="32"/>
          <w:szCs w:val="32"/>
        </w:rPr>
        <w:t>开展各类培训活动</w:t>
      </w:r>
      <w:r w:rsidRPr="00AA38A7">
        <w:rPr>
          <w:rFonts w:ascii="仿宋_GB2312" w:eastAsia="仿宋_GB2312" w:hAnsi="微软雅黑" w:cs="宋体" w:hint="eastAsia"/>
          <w:kern w:val="0"/>
          <w:sz w:val="32"/>
          <w:szCs w:val="32"/>
        </w:rPr>
        <w:t>；不得与</w:t>
      </w:r>
      <w:r>
        <w:rPr>
          <w:rFonts w:ascii="仿宋_GB2312" w:eastAsia="仿宋_GB2312" w:hAnsi="微软雅黑" w:cs="宋体" w:hint="eastAsia"/>
          <w:kern w:val="0"/>
          <w:sz w:val="32"/>
          <w:szCs w:val="32"/>
        </w:rPr>
        <w:t>社会上</w:t>
      </w:r>
      <w:r w:rsidRPr="00AA38A7">
        <w:rPr>
          <w:rFonts w:ascii="仿宋_GB2312" w:eastAsia="仿宋_GB2312" w:hAnsi="微软雅黑" w:cs="宋体" w:hint="eastAsia"/>
          <w:kern w:val="0"/>
          <w:sz w:val="32"/>
          <w:szCs w:val="32"/>
        </w:rPr>
        <w:t>个人、非法人单位和不具备办学条件的机构合作办学，严禁与信誉差、有违规行为的单位合作开展培训活动。</w:t>
      </w:r>
    </w:p>
    <w:p w:rsidR="003471D2" w:rsidRPr="00AA38A7" w:rsidRDefault="003471D2" w:rsidP="00F85EE4">
      <w:pPr>
        <w:spacing w:line="500" w:lineRule="exact"/>
        <w:ind w:firstLineChars="200" w:firstLine="643"/>
        <w:rPr>
          <w:rFonts w:ascii="仿宋_GB2312" w:eastAsia="仿宋_GB2312" w:hAnsi="微软雅黑" w:cs="宋体"/>
          <w:kern w:val="0"/>
          <w:sz w:val="32"/>
          <w:szCs w:val="32"/>
        </w:rPr>
      </w:pPr>
      <w:r w:rsidRPr="00AA38A7">
        <w:rPr>
          <w:rFonts w:eastAsia="仿宋_GB2312"/>
          <w:b/>
          <w:bCs/>
          <w:kern w:val="0"/>
          <w:sz w:val="32"/>
          <w:szCs w:val="32"/>
        </w:rPr>
        <w:t> </w:t>
      </w:r>
      <w:r>
        <w:rPr>
          <w:rFonts w:ascii="仿宋_GB2312" w:eastAsia="仿宋_GB2312" w:hAnsi="微软雅黑" w:cs="宋体" w:hint="eastAsia"/>
          <w:kern w:val="0"/>
          <w:sz w:val="32"/>
          <w:szCs w:val="32"/>
        </w:rPr>
        <w:t>第十五</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Ansi="微软雅黑" w:cs="宋体" w:hint="eastAsia"/>
          <w:kern w:val="0"/>
          <w:sz w:val="32"/>
          <w:szCs w:val="32"/>
        </w:rPr>
        <w:t>经学校审批同意的</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项目，举办单位</w:t>
      </w:r>
      <w:r w:rsidRPr="00AA38A7">
        <w:rPr>
          <w:rFonts w:ascii="仿宋_GB2312" w:eastAsia="仿宋_GB2312" w:hint="eastAsia"/>
          <w:sz w:val="32"/>
          <w:szCs w:val="32"/>
        </w:rPr>
        <w:t>发布招生简章、招生广告，</w:t>
      </w:r>
      <w:r w:rsidRPr="00AA38A7">
        <w:rPr>
          <w:rFonts w:ascii="仿宋_GB2312" w:eastAsia="仿宋_GB2312" w:hAnsi="微软雅黑" w:cs="宋体" w:hint="eastAsia"/>
          <w:kern w:val="0"/>
          <w:sz w:val="32"/>
          <w:szCs w:val="32"/>
        </w:rPr>
        <w:t>须经继续教育学院审核、备案后发布。未经学校审批，举办单位不能以“滨州医学院”或“滨州医学院</w:t>
      </w:r>
      <w:r w:rsidRPr="00AA38A7">
        <w:rPr>
          <w:rFonts w:ascii="仿宋_GB2312" w:eastAsia="仿宋_GB2312" w:hAnsi="微软雅黑" w:cs="宋体"/>
          <w:kern w:val="0"/>
          <w:sz w:val="32"/>
          <w:szCs w:val="32"/>
        </w:rPr>
        <w:t>XX</w:t>
      </w:r>
      <w:r w:rsidRPr="00AA38A7">
        <w:rPr>
          <w:rFonts w:ascii="仿宋_GB2312" w:eastAsia="仿宋_GB2312" w:hAnsi="微软雅黑" w:cs="宋体" w:hint="eastAsia"/>
          <w:kern w:val="0"/>
          <w:sz w:val="32"/>
          <w:szCs w:val="32"/>
        </w:rPr>
        <w:t>学院”的名义或者联合冠名形式对外</w:t>
      </w:r>
      <w:r>
        <w:rPr>
          <w:rFonts w:ascii="仿宋_GB2312" w:eastAsia="仿宋_GB2312" w:hAnsi="微软雅黑" w:cs="宋体" w:hint="eastAsia"/>
          <w:kern w:val="0"/>
          <w:sz w:val="32"/>
          <w:szCs w:val="32"/>
        </w:rPr>
        <w:t>进行招生</w:t>
      </w:r>
      <w:r w:rsidRPr="00AA38A7">
        <w:rPr>
          <w:rFonts w:ascii="仿宋_GB2312" w:eastAsia="仿宋_GB2312" w:hAnsi="微软雅黑" w:cs="宋体" w:hint="eastAsia"/>
          <w:kern w:val="0"/>
          <w:sz w:val="32"/>
          <w:szCs w:val="32"/>
        </w:rPr>
        <w:t>宣传。</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第十六</w:t>
      </w:r>
      <w:r w:rsidRPr="00AA38A7">
        <w:rPr>
          <w:rFonts w:ascii="仿宋_GB2312" w:eastAsia="仿宋_GB2312" w:hAnsi="微软雅黑" w:cs="宋体" w:hint="eastAsia"/>
          <w:kern w:val="0"/>
          <w:sz w:val="32"/>
          <w:szCs w:val="32"/>
        </w:rPr>
        <w:t>条</w:t>
      </w:r>
      <w:r w:rsidRPr="00AA38A7">
        <w:rPr>
          <w:rFonts w:eastAsia="仿宋_GB2312"/>
          <w:b/>
          <w:bCs/>
          <w:kern w:val="0"/>
          <w:sz w:val="32"/>
          <w:szCs w:val="32"/>
        </w:rPr>
        <w:t> </w:t>
      </w:r>
      <w:r w:rsidRPr="00AA38A7">
        <w:rPr>
          <w:rFonts w:eastAsia="仿宋_GB2312"/>
          <w:kern w:val="0"/>
          <w:sz w:val="32"/>
          <w:szCs w:val="32"/>
        </w:rPr>
        <w:t> </w:t>
      </w:r>
      <w:r>
        <w:rPr>
          <w:rFonts w:eastAsia="仿宋_GB2312"/>
          <w:kern w:val="0"/>
          <w:sz w:val="32"/>
          <w:szCs w:val="32"/>
        </w:rPr>
        <w:t xml:space="preserve"> </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中涉及使用学校教学设施、教室等教学资源，应严格遵守学校相关规定，按要求进行申请和使用。未经批准，任何单位和个人不得擅自将学校教学设施、教室、邮箱、电话、网络等校内教学资源出借或出租给校外机构用于教育培训。</w:t>
      </w:r>
    </w:p>
    <w:p w:rsidR="003471D2" w:rsidRPr="00AA38A7" w:rsidRDefault="003471D2" w:rsidP="00F85EE4">
      <w:pPr>
        <w:spacing w:line="500" w:lineRule="exact"/>
        <w:ind w:firstLineChars="850" w:firstLine="2720"/>
        <w:rPr>
          <w:rFonts w:ascii="黑体" w:eastAsia="黑体" w:hAnsi="微软雅黑" w:cs="宋体"/>
          <w:kern w:val="0"/>
          <w:sz w:val="32"/>
          <w:szCs w:val="32"/>
        </w:rPr>
      </w:pPr>
      <w:r w:rsidRPr="00AA38A7">
        <w:rPr>
          <w:rFonts w:ascii="黑体" w:eastAsia="黑体" w:hAnsi="微软雅黑" w:cs="宋体" w:hint="eastAsia"/>
          <w:kern w:val="0"/>
          <w:sz w:val="32"/>
          <w:szCs w:val="32"/>
        </w:rPr>
        <w:t>第四章</w:t>
      </w:r>
      <w:r>
        <w:rPr>
          <w:rFonts w:ascii="黑体" w:eastAsia="黑体" w:hAnsi="微软雅黑" w:cs="宋体"/>
          <w:kern w:val="0"/>
          <w:sz w:val="32"/>
          <w:szCs w:val="32"/>
        </w:rPr>
        <w:t xml:space="preserve">  </w:t>
      </w:r>
      <w:r w:rsidRPr="00AA38A7">
        <w:rPr>
          <w:rFonts w:eastAsia="黑体"/>
          <w:kern w:val="0"/>
          <w:sz w:val="32"/>
          <w:szCs w:val="32"/>
        </w:rPr>
        <w:t> </w:t>
      </w:r>
      <w:r w:rsidRPr="00AA38A7">
        <w:rPr>
          <w:rFonts w:ascii="黑体" w:eastAsia="黑体" w:hAnsi="微软雅黑" w:cs="宋体" w:hint="eastAsia"/>
          <w:kern w:val="0"/>
          <w:sz w:val="32"/>
          <w:szCs w:val="32"/>
        </w:rPr>
        <w:t>质量监督</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第十七</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Ansi="微软雅黑" w:cs="宋体" w:hint="eastAsia"/>
          <w:kern w:val="0"/>
          <w:sz w:val="32"/>
          <w:szCs w:val="32"/>
        </w:rPr>
        <w:t>学校继续教育学院负责</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质量监督工作。各单位和院系要按照相关要求，规范办学，加强管理，不断提高</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质量</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第十八</w:t>
      </w:r>
      <w:r w:rsidRPr="00AA38A7">
        <w:rPr>
          <w:rFonts w:ascii="仿宋_GB2312" w:eastAsia="仿宋_GB2312" w:hAnsi="微软雅黑" w:cs="宋体" w:hint="eastAsia"/>
          <w:kern w:val="0"/>
          <w:sz w:val="32"/>
          <w:szCs w:val="32"/>
        </w:rPr>
        <w:t>条</w:t>
      </w:r>
      <w:r w:rsidRPr="00AA38A7">
        <w:rPr>
          <w:rFonts w:eastAsia="仿宋_GB2312"/>
          <w:b/>
          <w:bCs/>
          <w:kern w:val="0"/>
          <w:sz w:val="32"/>
          <w:szCs w:val="32"/>
        </w:rPr>
        <w:t> </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Ansi="微软雅黑" w:cs="宋体" w:hint="eastAsia"/>
          <w:kern w:val="0"/>
          <w:sz w:val="32"/>
          <w:szCs w:val="32"/>
        </w:rPr>
        <w:t>学校对继续教育的教学质量和管理工作开展检查评估，并进行年度总结通报。对</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质量优秀的</w:t>
      </w:r>
      <w:r w:rsidRPr="00AA38A7">
        <w:rPr>
          <w:rFonts w:ascii="仿宋_GB2312" w:eastAsia="仿宋_GB2312"/>
          <w:kern w:val="0"/>
          <w:sz w:val="32"/>
          <w:szCs w:val="32"/>
        </w:rPr>
        <w:t>,</w:t>
      </w:r>
      <w:r w:rsidRPr="00AA38A7">
        <w:rPr>
          <w:rFonts w:ascii="仿宋_GB2312" w:eastAsia="仿宋_GB2312" w:hAnsi="微软雅黑" w:cs="宋体" w:hint="eastAsia"/>
          <w:kern w:val="0"/>
          <w:sz w:val="32"/>
          <w:szCs w:val="32"/>
        </w:rPr>
        <w:t>给予奖励。对违规办学的，按照学校相关规定进行处理，促进继续教育可持续发展。</w:t>
      </w:r>
    </w:p>
    <w:p w:rsidR="003471D2" w:rsidRPr="00AA38A7" w:rsidRDefault="003471D2" w:rsidP="00CD36D0">
      <w:pPr>
        <w:spacing w:line="500" w:lineRule="exact"/>
        <w:jc w:val="center"/>
        <w:rPr>
          <w:rFonts w:ascii="仿宋_GB2312" w:eastAsia="仿宋_GB2312" w:hAnsi="微软雅黑" w:cs="宋体"/>
          <w:kern w:val="0"/>
          <w:sz w:val="32"/>
          <w:szCs w:val="32"/>
        </w:rPr>
      </w:pPr>
      <w:r w:rsidRPr="00AA38A7">
        <w:rPr>
          <w:rFonts w:ascii="黑体" w:eastAsia="黑体" w:hAnsi="微软雅黑" w:cs="宋体" w:hint="eastAsia"/>
          <w:kern w:val="0"/>
          <w:sz w:val="32"/>
          <w:szCs w:val="32"/>
        </w:rPr>
        <w:t>第六章</w:t>
      </w:r>
      <w:r w:rsidRPr="00AA38A7">
        <w:rPr>
          <w:rFonts w:ascii="黑体" w:eastAsia="黑体" w:hAnsi="微软雅黑" w:cs="宋体"/>
          <w:kern w:val="0"/>
          <w:sz w:val="32"/>
          <w:szCs w:val="32"/>
        </w:rPr>
        <w:t xml:space="preserve">  </w:t>
      </w:r>
      <w:r w:rsidRPr="00AA38A7">
        <w:rPr>
          <w:rFonts w:ascii="黑体" w:eastAsia="黑体" w:hAnsi="微软雅黑" w:cs="宋体" w:hint="eastAsia"/>
          <w:kern w:val="0"/>
          <w:sz w:val="32"/>
          <w:szCs w:val="32"/>
        </w:rPr>
        <w:t>经费管理</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第十九</w:t>
      </w:r>
      <w:r w:rsidRPr="00AA38A7">
        <w:rPr>
          <w:rFonts w:ascii="仿宋_GB2312" w:eastAsia="仿宋_GB2312" w:hAnsi="微软雅黑" w:cs="宋体" w:hint="eastAsia"/>
          <w:kern w:val="0"/>
          <w:sz w:val="32"/>
          <w:szCs w:val="32"/>
        </w:rPr>
        <w:t>条　经批准开展的</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项目（包括与校外单位联合培训项目）</w:t>
      </w:r>
      <w:r>
        <w:rPr>
          <w:rFonts w:ascii="仿宋_GB2312" w:eastAsia="仿宋_GB2312" w:hAnsi="微软雅黑" w:cs="宋体" w:hint="eastAsia"/>
          <w:kern w:val="0"/>
          <w:sz w:val="32"/>
          <w:szCs w:val="32"/>
        </w:rPr>
        <w:t>的</w:t>
      </w:r>
      <w:r w:rsidRPr="00FE5D76">
        <w:rPr>
          <w:rFonts w:ascii="仿宋_GB2312" w:eastAsia="仿宋_GB2312" w:hAnsi="??" w:hint="eastAsia"/>
          <w:sz w:val="32"/>
          <w:szCs w:val="32"/>
        </w:rPr>
        <w:t>各项收费必须严格执行国家</w:t>
      </w:r>
      <w:r>
        <w:rPr>
          <w:rFonts w:ascii="仿宋_GB2312" w:eastAsia="仿宋_GB2312" w:hAnsi="??" w:hint="eastAsia"/>
          <w:sz w:val="32"/>
          <w:szCs w:val="32"/>
        </w:rPr>
        <w:t>有关政策，</w:t>
      </w:r>
      <w:r>
        <w:rPr>
          <w:rFonts w:ascii="仿宋_GB2312" w:eastAsia="仿宋_GB2312" w:hint="eastAsia"/>
          <w:sz w:val="32"/>
          <w:szCs w:val="32"/>
        </w:rPr>
        <w:t>收费项目和</w:t>
      </w:r>
      <w:r w:rsidRPr="00AA38A7">
        <w:rPr>
          <w:rFonts w:ascii="仿宋_GB2312" w:eastAsia="仿宋_GB2312" w:hint="eastAsia"/>
          <w:sz w:val="32"/>
          <w:szCs w:val="32"/>
        </w:rPr>
        <w:t>收费标准必须经学校财务处审批核准，</w:t>
      </w:r>
      <w:r w:rsidRPr="00FE5D76">
        <w:rPr>
          <w:rFonts w:ascii="仿宋_GB2312" w:eastAsia="仿宋_GB2312" w:hAnsi="??" w:hint="eastAsia"/>
          <w:sz w:val="32"/>
          <w:szCs w:val="32"/>
        </w:rPr>
        <w:t>使用学校规定票据，所有收入纳入学校财务统一管理</w:t>
      </w:r>
      <w:r>
        <w:rPr>
          <w:rFonts w:ascii="仿宋_GB2312" w:eastAsia="仿宋_GB2312" w:hAnsi="??" w:hint="eastAsia"/>
          <w:sz w:val="32"/>
          <w:szCs w:val="32"/>
        </w:rPr>
        <w:t>。</w:t>
      </w:r>
      <w:r w:rsidRPr="00AA38A7">
        <w:rPr>
          <w:rFonts w:ascii="仿宋_GB2312" w:eastAsia="仿宋_GB2312" w:hint="eastAsia"/>
          <w:sz w:val="32"/>
          <w:szCs w:val="32"/>
        </w:rPr>
        <w:t>办学收入的分配、支出等均按照学校有关</w:t>
      </w:r>
      <w:r>
        <w:rPr>
          <w:rFonts w:ascii="仿宋_GB2312" w:eastAsia="仿宋_GB2312" w:hint="eastAsia"/>
          <w:sz w:val="32"/>
          <w:szCs w:val="32"/>
        </w:rPr>
        <w:t>政策</w:t>
      </w:r>
      <w:r w:rsidRPr="00AA38A7">
        <w:rPr>
          <w:rFonts w:ascii="仿宋_GB2312" w:eastAsia="仿宋_GB2312" w:hint="eastAsia"/>
          <w:sz w:val="32"/>
          <w:szCs w:val="32"/>
        </w:rPr>
        <w:t>执行。</w:t>
      </w:r>
      <w:r w:rsidRPr="00AA38A7">
        <w:rPr>
          <w:rFonts w:ascii="仿宋_GB2312" w:eastAsia="仿宋_GB2312" w:hAnsi="微软雅黑" w:cs="宋体" w:hint="eastAsia"/>
          <w:kern w:val="0"/>
          <w:sz w:val="32"/>
          <w:szCs w:val="32"/>
        </w:rPr>
        <w:t>各</w:t>
      </w:r>
      <w:r>
        <w:rPr>
          <w:rFonts w:ascii="仿宋_GB2312" w:eastAsia="仿宋_GB2312" w:hAnsi="微软雅黑" w:cs="宋体" w:hint="eastAsia"/>
          <w:kern w:val="0"/>
          <w:sz w:val="32"/>
          <w:szCs w:val="32"/>
        </w:rPr>
        <w:t>举办</w:t>
      </w:r>
      <w:r w:rsidRPr="00AA38A7">
        <w:rPr>
          <w:rFonts w:ascii="仿宋_GB2312" w:eastAsia="仿宋_GB2312" w:hAnsi="微软雅黑" w:cs="宋体" w:hint="eastAsia"/>
          <w:kern w:val="0"/>
          <w:sz w:val="32"/>
          <w:szCs w:val="32"/>
        </w:rPr>
        <w:t>单位不得在收费项目之外另外收取</w:t>
      </w:r>
      <w:r>
        <w:rPr>
          <w:rFonts w:ascii="仿宋_GB2312" w:eastAsia="仿宋_GB2312" w:hAnsi="微软雅黑" w:cs="宋体" w:hint="eastAsia"/>
          <w:kern w:val="0"/>
          <w:sz w:val="32"/>
          <w:szCs w:val="32"/>
        </w:rPr>
        <w:t>任何</w:t>
      </w:r>
      <w:r w:rsidRPr="00AA38A7">
        <w:rPr>
          <w:rFonts w:ascii="仿宋_GB2312" w:eastAsia="仿宋_GB2312" w:hAnsi="微软雅黑" w:cs="宋体" w:hint="eastAsia"/>
          <w:kern w:val="0"/>
          <w:sz w:val="32"/>
          <w:szCs w:val="32"/>
        </w:rPr>
        <w:t>费用</w:t>
      </w:r>
      <w:r>
        <w:rPr>
          <w:rFonts w:ascii="仿宋_GB2312" w:eastAsia="仿宋_GB2312" w:hAnsi="微软雅黑" w:cs="宋体" w:hint="eastAsia"/>
          <w:kern w:val="0"/>
          <w:sz w:val="32"/>
          <w:szCs w:val="32"/>
        </w:rPr>
        <w:t>，</w:t>
      </w:r>
      <w:r w:rsidRPr="00FE5D76">
        <w:rPr>
          <w:rFonts w:ascii="仿宋_GB2312" w:eastAsia="仿宋_GB2312" w:hAnsi="??" w:hint="eastAsia"/>
          <w:sz w:val="32"/>
          <w:szCs w:val="32"/>
        </w:rPr>
        <w:t>严禁私立账户，隐瞒收入，截留资金和自收自支。</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第二十</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sidRPr="00AA38A7">
        <w:rPr>
          <w:rFonts w:ascii="仿宋_GB2312" w:eastAsia="仿宋_GB2312"/>
          <w:kern w:val="0"/>
          <w:sz w:val="32"/>
          <w:szCs w:val="32"/>
        </w:rPr>
        <w:t xml:space="preserve"> </w:t>
      </w:r>
      <w:r w:rsidRPr="00AA38A7">
        <w:rPr>
          <w:rFonts w:eastAsia="仿宋_GB2312"/>
          <w:kern w:val="0"/>
          <w:sz w:val="32"/>
          <w:szCs w:val="32"/>
        </w:rPr>
        <w:t> </w:t>
      </w:r>
      <w:r w:rsidRPr="00AA38A7">
        <w:rPr>
          <w:rFonts w:ascii="仿宋_GB2312" w:eastAsia="仿宋_GB2312" w:hAnsi="微软雅黑" w:cs="宋体" w:hint="eastAsia"/>
          <w:kern w:val="0"/>
          <w:sz w:val="32"/>
          <w:szCs w:val="32"/>
        </w:rPr>
        <w:t>与校外单位联合培训项目经费分配必须按双方事先</w:t>
      </w:r>
      <w:r>
        <w:rPr>
          <w:rFonts w:ascii="仿宋_GB2312" w:eastAsia="仿宋_GB2312" w:hAnsi="微软雅黑" w:cs="宋体" w:hint="eastAsia"/>
          <w:kern w:val="0"/>
          <w:sz w:val="32"/>
          <w:szCs w:val="32"/>
        </w:rPr>
        <w:t>签订</w:t>
      </w:r>
      <w:r w:rsidRPr="00AA38A7">
        <w:rPr>
          <w:rFonts w:ascii="仿宋_GB2312" w:eastAsia="仿宋_GB2312" w:hAnsi="微软雅黑" w:cs="宋体" w:hint="eastAsia"/>
          <w:kern w:val="0"/>
          <w:sz w:val="32"/>
          <w:szCs w:val="32"/>
        </w:rPr>
        <w:t>的</w:t>
      </w:r>
      <w:r>
        <w:rPr>
          <w:rFonts w:ascii="仿宋_GB2312" w:eastAsia="仿宋_GB2312" w:hint="eastAsia"/>
          <w:sz w:val="32"/>
          <w:szCs w:val="32"/>
        </w:rPr>
        <w:t>非学历教育办学</w:t>
      </w:r>
      <w:r w:rsidRPr="00AA38A7">
        <w:rPr>
          <w:rFonts w:ascii="仿宋_GB2312" w:eastAsia="仿宋_GB2312" w:hint="eastAsia"/>
          <w:sz w:val="32"/>
          <w:szCs w:val="32"/>
        </w:rPr>
        <w:t>合同书</w:t>
      </w:r>
      <w:r w:rsidRPr="00AA38A7">
        <w:rPr>
          <w:rFonts w:ascii="仿宋_GB2312" w:eastAsia="仿宋_GB2312" w:hAnsi="微软雅黑" w:cs="宋体" w:hint="eastAsia"/>
          <w:kern w:val="0"/>
          <w:sz w:val="32"/>
          <w:szCs w:val="32"/>
        </w:rPr>
        <w:t>执行。正常开课后，按</w:t>
      </w:r>
      <w:r>
        <w:rPr>
          <w:rFonts w:ascii="仿宋_GB2312" w:eastAsia="仿宋_GB2312" w:hAnsi="微软雅黑" w:cs="宋体" w:hint="eastAsia"/>
          <w:kern w:val="0"/>
          <w:sz w:val="32"/>
          <w:szCs w:val="32"/>
        </w:rPr>
        <w:t>办学</w:t>
      </w:r>
      <w:r w:rsidRPr="00AA38A7">
        <w:rPr>
          <w:rFonts w:ascii="仿宋_GB2312" w:eastAsia="仿宋_GB2312" w:hint="eastAsia"/>
          <w:sz w:val="32"/>
          <w:szCs w:val="32"/>
        </w:rPr>
        <w:t>合同书</w:t>
      </w:r>
      <w:r w:rsidRPr="00AA38A7">
        <w:rPr>
          <w:rFonts w:ascii="仿宋_GB2312" w:eastAsia="仿宋_GB2312" w:hAnsi="微软雅黑" w:cs="宋体" w:hint="eastAsia"/>
          <w:kern w:val="0"/>
          <w:sz w:val="32"/>
          <w:szCs w:val="32"/>
        </w:rPr>
        <w:t>和学校相关</w:t>
      </w:r>
      <w:r>
        <w:rPr>
          <w:rFonts w:ascii="仿宋_GB2312" w:eastAsia="仿宋_GB2312" w:hAnsi="微软雅黑" w:cs="宋体" w:hint="eastAsia"/>
          <w:kern w:val="0"/>
          <w:sz w:val="32"/>
          <w:szCs w:val="32"/>
        </w:rPr>
        <w:t>财务</w:t>
      </w:r>
      <w:r w:rsidRPr="00AA38A7">
        <w:rPr>
          <w:rFonts w:ascii="仿宋_GB2312" w:eastAsia="仿宋_GB2312" w:hAnsi="微软雅黑" w:cs="宋体" w:hint="eastAsia"/>
          <w:kern w:val="0"/>
          <w:sz w:val="32"/>
          <w:szCs w:val="32"/>
        </w:rPr>
        <w:t>管理规定办理费用结算手续。</w:t>
      </w:r>
    </w:p>
    <w:p w:rsidR="003471D2" w:rsidRPr="00AA38A7" w:rsidRDefault="003471D2" w:rsidP="00CD36D0">
      <w:pPr>
        <w:spacing w:line="500" w:lineRule="exact"/>
        <w:jc w:val="center"/>
        <w:rPr>
          <w:rFonts w:ascii="黑体" w:eastAsia="黑体" w:hAnsi="微软雅黑" w:cs="宋体"/>
          <w:kern w:val="0"/>
          <w:sz w:val="32"/>
          <w:szCs w:val="32"/>
        </w:rPr>
      </w:pPr>
      <w:r w:rsidRPr="00AA38A7">
        <w:rPr>
          <w:rFonts w:ascii="黑体" w:eastAsia="黑体" w:hAnsi="微软雅黑" w:cs="宋体" w:hint="eastAsia"/>
          <w:kern w:val="0"/>
          <w:sz w:val="32"/>
          <w:szCs w:val="32"/>
        </w:rPr>
        <w:t>第七章</w:t>
      </w:r>
      <w:r w:rsidRPr="00AA38A7">
        <w:rPr>
          <w:rFonts w:eastAsia="黑体"/>
          <w:kern w:val="0"/>
          <w:sz w:val="32"/>
          <w:szCs w:val="32"/>
        </w:rPr>
        <w:t>  </w:t>
      </w:r>
      <w:r w:rsidRPr="00AA38A7">
        <w:rPr>
          <w:rFonts w:ascii="黑体" w:eastAsia="黑体" w:hAnsi="微软雅黑" w:cs="宋体" w:hint="eastAsia"/>
          <w:kern w:val="0"/>
          <w:sz w:val="32"/>
          <w:szCs w:val="32"/>
        </w:rPr>
        <w:t>证书颁发</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sidRPr="00AA38A7">
        <w:rPr>
          <w:rFonts w:ascii="仿宋_GB2312" w:eastAsia="仿宋_GB2312" w:hAnsi="微软雅黑" w:cs="宋体" w:hint="eastAsia"/>
          <w:kern w:val="0"/>
          <w:sz w:val="32"/>
          <w:szCs w:val="32"/>
        </w:rPr>
        <w:t>第</w:t>
      </w:r>
      <w:r>
        <w:rPr>
          <w:rFonts w:ascii="仿宋_GB2312" w:eastAsia="仿宋_GB2312" w:hAnsi="微软雅黑" w:cs="宋体" w:hint="eastAsia"/>
          <w:kern w:val="0"/>
          <w:sz w:val="32"/>
          <w:szCs w:val="32"/>
        </w:rPr>
        <w:t>二十一</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sidRPr="00AA38A7">
        <w:rPr>
          <w:rFonts w:ascii="仿宋_GB2312" w:eastAsia="仿宋_GB2312"/>
          <w:kern w:val="0"/>
          <w:sz w:val="32"/>
          <w:szCs w:val="32"/>
        </w:rPr>
        <w:t xml:space="preserve"> </w:t>
      </w:r>
      <w:r w:rsidRPr="00AA38A7">
        <w:rPr>
          <w:rFonts w:eastAsia="仿宋_GB2312"/>
          <w:kern w:val="0"/>
          <w:sz w:val="32"/>
          <w:szCs w:val="32"/>
        </w:rPr>
        <w:t> </w:t>
      </w:r>
      <w:r w:rsidRPr="00AA38A7">
        <w:rPr>
          <w:rFonts w:ascii="仿宋_GB2312" w:eastAsia="仿宋_GB2312" w:hAnsi="微软雅黑" w:cs="宋体" w:hint="eastAsia"/>
          <w:kern w:val="0"/>
          <w:sz w:val="32"/>
          <w:szCs w:val="32"/>
        </w:rPr>
        <w:t>继续教育学院负责</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证书的印制和证书用印规格的审核，统一颁发各类培训证书。</w:t>
      </w:r>
      <w:r w:rsidRPr="00AA38A7">
        <w:rPr>
          <w:rFonts w:ascii="仿宋_GB2312" w:eastAsia="仿宋_GB2312" w:hint="eastAsia"/>
          <w:kern w:val="0"/>
          <w:sz w:val="32"/>
          <w:szCs w:val="32"/>
        </w:rPr>
        <w:t>凡</w:t>
      </w:r>
      <w:r w:rsidRPr="00AA38A7">
        <w:rPr>
          <w:rFonts w:ascii="仿宋_GB2312" w:eastAsia="仿宋_GB2312" w:hAnsi="宋体" w:cs="宋体" w:hint="eastAsia"/>
          <w:kern w:val="0"/>
          <w:sz w:val="32"/>
          <w:szCs w:val="32"/>
        </w:rPr>
        <w:t>经批准</w:t>
      </w:r>
      <w:r w:rsidRPr="00AA38A7">
        <w:rPr>
          <w:rFonts w:ascii="仿宋_GB2312" w:eastAsia="仿宋_GB2312" w:hint="eastAsia"/>
          <w:sz w:val="32"/>
          <w:szCs w:val="32"/>
        </w:rPr>
        <w:t>举办的各类</w:t>
      </w:r>
      <w:r>
        <w:rPr>
          <w:rFonts w:ascii="仿宋_GB2312" w:eastAsia="仿宋_GB2312" w:hint="eastAsia"/>
          <w:sz w:val="32"/>
          <w:szCs w:val="32"/>
        </w:rPr>
        <w:t>非学历教育</w:t>
      </w:r>
      <w:r w:rsidRPr="00AA38A7">
        <w:rPr>
          <w:rFonts w:ascii="仿宋_GB2312" w:eastAsia="仿宋_GB2312" w:hint="eastAsia"/>
          <w:sz w:val="32"/>
          <w:szCs w:val="32"/>
        </w:rPr>
        <w:t>项目，若需颁发培训证书的，办学单位必须在项目申报时明确说明。对完成</w:t>
      </w:r>
      <w:r>
        <w:rPr>
          <w:rFonts w:ascii="仿宋_GB2312" w:eastAsia="仿宋_GB2312" w:hint="eastAsia"/>
          <w:sz w:val="32"/>
          <w:szCs w:val="32"/>
        </w:rPr>
        <w:t>非学历教育</w:t>
      </w:r>
      <w:r w:rsidRPr="00AA38A7">
        <w:rPr>
          <w:rFonts w:ascii="仿宋_GB2312" w:eastAsia="仿宋_GB2312" w:hint="eastAsia"/>
          <w:sz w:val="32"/>
          <w:szCs w:val="32"/>
        </w:rPr>
        <w:t>项目规定学时、经考核合格的学员，由学校颁发统一印制的、与所培训项目内容一致的写实性培训证书。</w:t>
      </w:r>
      <w:r w:rsidRPr="00AA38A7">
        <w:rPr>
          <w:rFonts w:ascii="仿宋_GB2312" w:eastAsia="仿宋_GB2312" w:hAnsi="微软雅黑" w:cs="宋体" w:hint="eastAsia"/>
          <w:kern w:val="0"/>
          <w:sz w:val="32"/>
          <w:szCs w:val="32"/>
        </w:rPr>
        <w:t>其他部门不得擅自印制证书或以培训举办单位名义颁发各类培训证书。</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sidRPr="00AA38A7">
        <w:rPr>
          <w:rFonts w:ascii="仿宋_GB2312" w:eastAsia="仿宋_GB2312" w:hAnsi="微软雅黑" w:cs="宋体" w:hint="eastAsia"/>
          <w:kern w:val="0"/>
          <w:sz w:val="32"/>
          <w:szCs w:val="32"/>
        </w:rPr>
        <w:t>第二十</w:t>
      </w:r>
      <w:r>
        <w:rPr>
          <w:rFonts w:ascii="仿宋_GB2312" w:eastAsia="仿宋_GB2312" w:hAnsi="微软雅黑" w:cs="宋体" w:hint="eastAsia"/>
          <w:kern w:val="0"/>
          <w:sz w:val="32"/>
          <w:szCs w:val="32"/>
        </w:rPr>
        <w:t>二</w:t>
      </w:r>
      <w:r w:rsidRPr="00AA38A7">
        <w:rPr>
          <w:rFonts w:ascii="仿宋_GB2312" w:eastAsia="仿宋_GB2312" w:hAnsi="微软雅黑" w:cs="宋体" w:hint="eastAsia"/>
          <w:kern w:val="0"/>
          <w:sz w:val="32"/>
          <w:szCs w:val="32"/>
        </w:rPr>
        <w:t>条</w:t>
      </w:r>
      <w:r w:rsidRPr="00AA38A7">
        <w:rPr>
          <w:rFonts w:eastAsia="仿宋_GB2312"/>
          <w:b/>
          <w:bCs/>
          <w:kern w:val="0"/>
          <w:sz w:val="32"/>
          <w:szCs w:val="32"/>
        </w:rPr>
        <w:t> </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Ansi="微软雅黑" w:cs="宋体" w:hint="eastAsia"/>
          <w:kern w:val="0"/>
          <w:sz w:val="32"/>
          <w:szCs w:val="32"/>
        </w:rPr>
        <w:t>学校颁发的</w:t>
      </w:r>
      <w:r>
        <w:rPr>
          <w:rFonts w:ascii="仿宋_GB2312" w:eastAsia="仿宋_GB2312" w:hint="eastAsia"/>
          <w:sz w:val="32"/>
          <w:szCs w:val="32"/>
        </w:rPr>
        <w:t>非学历教育</w:t>
      </w:r>
      <w:r w:rsidRPr="00AA38A7">
        <w:rPr>
          <w:rFonts w:ascii="仿宋_GB2312" w:eastAsia="仿宋_GB2312" w:hAnsi="微软雅黑" w:cs="宋体" w:hint="eastAsia"/>
          <w:kern w:val="0"/>
          <w:sz w:val="32"/>
          <w:szCs w:val="32"/>
        </w:rPr>
        <w:t>培训证书根据培训实施情况，分别发放滨州医学院继续教育高级研修班证书、滨州医学院继续教育结业证书。滨州医学院继续教育高级研修班证书由校长签章，盖学校公章和钢印；滨州医学院继续教育结业证书盖滨州医学院继续教育证书专用章。</w:t>
      </w:r>
    </w:p>
    <w:p w:rsidR="003471D2" w:rsidRPr="00AA38A7" w:rsidRDefault="003471D2" w:rsidP="00CD36D0">
      <w:pPr>
        <w:spacing w:line="500" w:lineRule="exact"/>
        <w:jc w:val="center"/>
        <w:rPr>
          <w:rFonts w:ascii="黑体" w:eastAsia="黑体" w:hAnsi="微软雅黑" w:cs="宋体"/>
          <w:kern w:val="0"/>
          <w:sz w:val="32"/>
          <w:szCs w:val="32"/>
        </w:rPr>
      </w:pPr>
      <w:r w:rsidRPr="00AA38A7">
        <w:rPr>
          <w:rFonts w:ascii="黑体" w:eastAsia="黑体" w:hAnsi="微软雅黑" w:cs="宋体" w:hint="eastAsia"/>
          <w:kern w:val="0"/>
          <w:sz w:val="32"/>
          <w:szCs w:val="32"/>
        </w:rPr>
        <w:t>第八章　附则</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第二十三</w:t>
      </w:r>
      <w:r w:rsidRPr="00AA38A7">
        <w:rPr>
          <w:rFonts w:ascii="仿宋_GB2312" w:eastAsia="仿宋_GB2312" w:hAnsi="微软雅黑" w:cs="宋体" w:hint="eastAsia"/>
          <w:kern w:val="0"/>
          <w:sz w:val="32"/>
          <w:szCs w:val="32"/>
        </w:rPr>
        <w:t>条</w:t>
      </w:r>
      <w:r w:rsidRPr="00AA38A7">
        <w:rPr>
          <w:rFonts w:eastAsia="仿宋_GB2312"/>
          <w:kern w:val="0"/>
          <w:sz w:val="32"/>
          <w:szCs w:val="32"/>
        </w:rPr>
        <w:t>  </w:t>
      </w:r>
      <w:r>
        <w:rPr>
          <w:rFonts w:eastAsia="仿宋_GB2312"/>
          <w:kern w:val="0"/>
          <w:sz w:val="32"/>
          <w:szCs w:val="32"/>
        </w:rPr>
        <w:t xml:space="preserve"> </w:t>
      </w:r>
      <w:r w:rsidRPr="00AA38A7">
        <w:rPr>
          <w:rFonts w:ascii="仿宋_GB2312" w:eastAsia="仿宋_GB2312" w:hAnsi="微软雅黑" w:cs="宋体" w:hint="eastAsia"/>
          <w:kern w:val="0"/>
          <w:sz w:val="32"/>
          <w:szCs w:val="32"/>
        </w:rPr>
        <w:t>本规定适用于学校全日制教育、成人学历教育以外的各类非学历继续教育。</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第二十四</w:t>
      </w:r>
      <w:r w:rsidRPr="00AA38A7">
        <w:rPr>
          <w:rFonts w:ascii="仿宋_GB2312" w:eastAsia="仿宋_GB2312" w:hAnsi="微软雅黑" w:cs="宋体" w:hint="eastAsia"/>
          <w:kern w:val="0"/>
          <w:sz w:val="32"/>
          <w:szCs w:val="32"/>
        </w:rPr>
        <w:t>条　本规定由继续教育学院负责解释。</w:t>
      </w:r>
    </w:p>
    <w:p w:rsidR="003471D2" w:rsidRPr="00AA38A7" w:rsidRDefault="003471D2" w:rsidP="00F85EE4">
      <w:pPr>
        <w:spacing w:line="5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第二十五</w:t>
      </w:r>
      <w:r w:rsidRPr="00AA38A7">
        <w:rPr>
          <w:rFonts w:ascii="仿宋_GB2312" w:eastAsia="仿宋_GB2312" w:hAnsi="微软雅黑" w:cs="宋体" w:hint="eastAsia"/>
          <w:kern w:val="0"/>
          <w:sz w:val="32"/>
          <w:szCs w:val="32"/>
        </w:rPr>
        <w:t>条　本规定自发布之日起施行。</w:t>
      </w:r>
    </w:p>
    <w:p w:rsidR="003471D2" w:rsidRPr="00AA38A7" w:rsidRDefault="003471D2" w:rsidP="00CD36D0">
      <w:pPr>
        <w:spacing w:line="500" w:lineRule="exact"/>
        <w:rPr>
          <w:rFonts w:ascii="仿宋_GB2312" w:eastAsia="仿宋_GB2312"/>
          <w:sz w:val="32"/>
          <w:szCs w:val="32"/>
        </w:rPr>
      </w:pPr>
    </w:p>
    <w:sectPr w:rsidR="003471D2" w:rsidRPr="00AA38A7" w:rsidSect="0045631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1D2" w:rsidRDefault="003471D2" w:rsidP="00E019CF">
      <w:r>
        <w:separator/>
      </w:r>
    </w:p>
  </w:endnote>
  <w:endnote w:type="continuationSeparator" w:id="0">
    <w:p w:rsidR="003471D2" w:rsidRDefault="003471D2" w:rsidP="00E01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altName w:val="Dotum"/>
    <w:panose1 w:val="00000000000000000000"/>
    <w:charset w:val="86"/>
    <w:family w:val="swiss"/>
    <w:notTrueType/>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D2" w:rsidRDefault="003471D2" w:rsidP="000067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1D2" w:rsidRDefault="00347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D2" w:rsidRDefault="003471D2" w:rsidP="000067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471D2" w:rsidRDefault="00347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1D2" w:rsidRDefault="003471D2" w:rsidP="00E019CF">
      <w:r>
        <w:separator/>
      </w:r>
    </w:p>
  </w:footnote>
  <w:footnote w:type="continuationSeparator" w:id="0">
    <w:p w:rsidR="003471D2" w:rsidRDefault="003471D2" w:rsidP="00E01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3068A"/>
    <w:multiLevelType w:val="hybridMultilevel"/>
    <w:tmpl w:val="41D295E8"/>
    <w:lvl w:ilvl="0" w:tplc="86060558">
      <w:start w:val="6"/>
      <w:numFmt w:val="japaneseCounting"/>
      <w:lvlText w:val="第%1章"/>
      <w:lvlJc w:val="left"/>
      <w:pPr>
        <w:tabs>
          <w:tab w:val="num" w:pos="1735"/>
        </w:tabs>
        <w:ind w:left="1735" w:hanging="1095"/>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nsid w:val="4A6E2E96"/>
    <w:multiLevelType w:val="hybridMultilevel"/>
    <w:tmpl w:val="B88454F8"/>
    <w:lvl w:ilvl="0" w:tplc="3428707A">
      <w:start w:val="1"/>
      <w:numFmt w:val="japaneseCounting"/>
      <w:lvlText w:val="第%1条"/>
      <w:lvlJc w:val="left"/>
      <w:pPr>
        <w:tabs>
          <w:tab w:val="num" w:pos="720"/>
        </w:tabs>
        <w:ind w:left="720" w:hanging="720"/>
      </w:pPr>
      <w:rPr>
        <w:rFonts w:ascii="仿宋_GB2312" w:eastAsia="仿宋_GB2312" w:cs="Arial" w:hint="eastAsia"/>
        <w:color w:val="000000"/>
        <w:sz w:val="28"/>
        <w:szCs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57CD140A"/>
    <w:multiLevelType w:val="singleLevel"/>
    <w:tmpl w:val="57CD140A"/>
    <w:lvl w:ilvl="0">
      <w:start w:val="1"/>
      <w:numFmt w:val="chineseCounting"/>
      <w:suff w:val="nothing"/>
      <w:lvlText w:val="%1、"/>
      <w:lvlJc w:val="left"/>
      <w:rPr>
        <w:rFonts w:cs="Times New Roman"/>
      </w:rPr>
    </w:lvl>
  </w:abstractNum>
  <w:abstractNum w:abstractNumId="3">
    <w:nsid w:val="57CD1423"/>
    <w:multiLevelType w:val="singleLevel"/>
    <w:tmpl w:val="57CD1423"/>
    <w:lvl w:ilvl="0">
      <w:start w:val="1"/>
      <w:numFmt w:val="chineseCounting"/>
      <w:suff w:val="nothing"/>
      <w:lvlText w:val="（%1）"/>
      <w:lvlJc w:val="left"/>
      <w:rPr>
        <w:rFonts w:cs="Times New Roman"/>
      </w:rPr>
    </w:lvl>
  </w:abstractNum>
  <w:abstractNum w:abstractNumId="4">
    <w:nsid w:val="57CD1468"/>
    <w:multiLevelType w:val="singleLevel"/>
    <w:tmpl w:val="57CD1468"/>
    <w:lvl w:ilvl="0">
      <w:start w:val="1"/>
      <w:numFmt w:val="decimal"/>
      <w:suff w:val="nothing"/>
      <w:lvlText w:val="%1."/>
      <w:lvlJc w:val="left"/>
      <w:rPr>
        <w:rFonts w:cs="Times New Roman"/>
      </w:rPr>
    </w:lvl>
  </w:abstractNum>
  <w:abstractNum w:abstractNumId="5">
    <w:nsid w:val="57CD14E7"/>
    <w:multiLevelType w:val="singleLevel"/>
    <w:tmpl w:val="57CD14E7"/>
    <w:lvl w:ilvl="0">
      <w:start w:val="2"/>
      <w:numFmt w:val="chineseCounting"/>
      <w:suff w:val="nothing"/>
      <w:lvlText w:val="（%1）"/>
      <w:lvlJc w:val="left"/>
      <w:rPr>
        <w:rFonts w:cs="Times New Roman"/>
      </w:rPr>
    </w:lvl>
  </w:abstractNum>
  <w:abstractNum w:abstractNumId="6">
    <w:nsid w:val="57CE34D4"/>
    <w:multiLevelType w:val="singleLevel"/>
    <w:tmpl w:val="57CE34D4"/>
    <w:lvl w:ilvl="0">
      <w:start w:val="1"/>
      <w:numFmt w:val="decimal"/>
      <w:suff w:val="nothing"/>
      <w:lvlText w:val="%1."/>
      <w:lvlJc w:val="left"/>
      <w:rPr>
        <w:rFonts w:cs="Times New Roman"/>
      </w:rPr>
    </w:lvl>
  </w:abstractNum>
  <w:abstractNum w:abstractNumId="7">
    <w:nsid w:val="57CE358A"/>
    <w:multiLevelType w:val="singleLevel"/>
    <w:tmpl w:val="57CE358A"/>
    <w:lvl w:ilvl="0">
      <w:start w:val="7"/>
      <w:numFmt w:val="chineseCounting"/>
      <w:suff w:val="nothing"/>
      <w:lvlText w:val="（%1）"/>
      <w:lvlJc w:val="left"/>
      <w:rPr>
        <w:rFonts w:cs="Times New Roman"/>
      </w:rPr>
    </w:lvl>
  </w:abstractNum>
  <w:abstractNum w:abstractNumId="8">
    <w:nsid w:val="57CE359C"/>
    <w:multiLevelType w:val="singleLevel"/>
    <w:tmpl w:val="57CE359C"/>
    <w:lvl w:ilvl="0">
      <w:start w:val="2"/>
      <w:numFmt w:val="chineseCounting"/>
      <w:suff w:val="nothing"/>
      <w:lvlText w:val="%1、"/>
      <w:lvlJc w:val="left"/>
      <w:rPr>
        <w:rFonts w:cs="Times New Roman"/>
      </w:rPr>
    </w:lvl>
  </w:abstractNum>
  <w:abstractNum w:abstractNumId="9">
    <w:nsid w:val="57CE3660"/>
    <w:multiLevelType w:val="singleLevel"/>
    <w:tmpl w:val="57CE3660"/>
    <w:lvl w:ilvl="0">
      <w:start w:val="1"/>
      <w:numFmt w:val="chineseCounting"/>
      <w:suff w:val="nothing"/>
      <w:lvlText w:val="（%1）"/>
      <w:lvlJc w:val="left"/>
      <w:rPr>
        <w:rFonts w:cs="Times New Roman"/>
      </w:rPr>
    </w:lvl>
  </w:abstractNum>
  <w:abstractNum w:abstractNumId="10">
    <w:nsid w:val="57CE36CF"/>
    <w:multiLevelType w:val="singleLevel"/>
    <w:tmpl w:val="57CE36CF"/>
    <w:lvl w:ilvl="0">
      <w:start w:val="4"/>
      <w:numFmt w:val="chineseCounting"/>
      <w:suff w:val="nothing"/>
      <w:lvlText w:val="%1、"/>
      <w:lvlJc w:val="left"/>
      <w:rPr>
        <w:rFonts w:cs="Times New Roman"/>
      </w:rPr>
    </w:lvl>
  </w:abstractNum>
  <w:abstractNum w:abstractNumId="11">
    <w:nsid w:val="57CE370A"/>
    <w:multiLevelType w:val="singleLevel"/>
    <w:tmpl w:val="57CE370A"/>
    <w:lvl w:ilvl="0">
      <w:start w:val="1"/>
      <w:numFmt w:val="chineseCounting"/>
      <w:suff w:val="nothing"/>
      <w:lvlText w:val="（%1）"/>
      <w:lvlJc w:val="left"/>
      <w:rPr>
        <w:rFonts w:cs="Times New Roman"/>
      </w:rPr>
    </w:lvl>
  </w:abstractNum>
  <w:abstractNum w:abstractNumId="12">
    <w:nsid w:val="57CE3844"/>
    <w:multiLevelType w:val="singleLevel"/>
    <w:tmpl w:val="57CE3844"/>
    <w:lvl w:ilvl="0">
      <w:start w:val="5"/>
      <w:numFmt w:val="chineseCounting"/>
      <w:suff w:val="nothing"/>
      <w:lvlText w:val="%1、"/>
      <w:lvlJc w:val="left"/>
      <w:rPr>
        <w:rFonts w:cs="Times New Roman"/>
      </w:rPr>
    </w:lvl>
  </w:abstractNum>
  <w:abstractNum w:abstractNumId="13">
    <w:nsid w:val="57CE38B7"/>
    <w:multiLevelType w:val="singleLevel"/>
    <w:tmpl w:val="57CE38B7"/>
    <w:lvl w:ilvl="0">
      <w:start w:val="1"/>
      <w:numFmt w:val="chineseCounting"/>
      <w:suff w:val="nothing"/>
      <w:lvlText w:val="（%1）"/>
      <w:lvlJc w:val="left"/>
      <w:rPr>
        <w:rFonts w:cs="Times New Roman"/>
      </w:rPr>
    </w:lvl>
  </w:abstractNum>
  <w:abstractNum w:abstractNumId="14">
    <w:nsid w:val="57CE39F4"/>
    <w:multiLevelType w:val="singleLevel"/>
    <w:tmpl w:val="EA5C556C"/>
    <w:lvl w:ilvl="0">
      <w:start w:val="1"/>
      <w:numFmt w:val="chineseCounting"/>
      <w:suff w:val="space"/>
      <w:lvlText w:val="第%1章"/>
      <w:lvlJc w:val="left"/>
      <w:rPr>
        <w:rFonts w:ascii="仿宋_GB2312" w:eastAsia="仿宋_GB2312" w:cs="Times New Roman" w:hint="eastAsia"/>
        <w:sz w:val="28"/>
        <w:szCs w:val="28"/>
      </w:rPr>
    </w:lvl>
  </w:abstractNum>
  <w:abstractNum w:abstractNumId="15">
    <w:nsid w:val="57CE3A5B"/>
    <w:multiLevelType w:val="singleLevel"/>
    <w:tmpl w:val="57CE3A5B"/>
    <w:lvl w:ilvl="0">
      <w:start w:val="1"/>
      <w:numFmt w:val="chineseCounting"/>
      <w:suff w:val="space"/>
      <w:lvlText w:val="第%1条"/>
      <w:lvlJc w:val="left"/>
      <w:rPr>
        <w:rFonts w:cs="Times New Roman"/>
      </w:rPr>
    </w:lvl>
  </w:abstractNum>
  <w:abstractNum w:abstractNumId="16">
    <w:nsid w:val="57CE7504"/>
    <w:multiLevelType w:val="singleLevel"/>
    <w:tmpl w:val="57CE7504"/>
    <w:lvl w:ilvl="0">
      <w:start w:val="2"/>
      <w:numFmt w:val="chineseCounting"/>
      <w:suff w:val="space"/>
      <w:lvlText w:val="第%1章"/>
      <w:lvlJc w:val="left"/>
      <w:rPr>
        <w:rFonts w:cs="Times New Roman"/>
      </w:rPr>
    </w:lvl>
  </w:abstractNum>
  <w:abstractNum w:abstractNumId="17">
    <w:nsid w:val="57CE7539"/>
    <w:multiLevelType w:val="singleLevel"/>
    <w:tmpl w:val="B6E27840"/>
    <w:lvl w:ilvl="0">
      <w:start w:val="4"/>
      <w:numFmt w:val="chineseCounting"/>
      <w:suff w:val="space"/>
      <w:lvlText w:val="第%1条"/>
      <w:lvlJc w:val="left"/>
      <w:rPr>
        <w:rFonts w:cs="Times New Roman"/>
        <w:color w:val="000000"/>
      </w:rPr>
    </w:lvl>
  </w:abstractNum>
  <w:abstractNum w:abstractNumId="18">
    <w:nsid w:val="57CE776C"/>
    <w:multiLevelType w:val="singleLevel"/>
    <w:tmpl w:val="57CE776C"/>
    <w:lvl w:ilvl="0">
      <w:start w:val="5"/>
      <w:numFmt w:val="chineseCounting"/>
      <w:suff w:val="space"/>
      <w:lvlText w:val="第%1章"/>
      <w:lvlJc w:val="left"/>
      <w:rPr>
        <w:rFonts w:cs="Times New Roman"/>
      </w:rPr>
    </w:lvl>
  </w:abstractNum>
  <w:abstractNum w:abstractNumId="19">
    <w:nsid w:val="57CE77BC"/>
    <w:multiLevelType w:val="singleLevel"/>
    <w:tmpl w:val="57CE77BC"/>
    <w:lvl w:ilvl="0">
      <w:start w:val="13"/>
      <w:numFmt w:val="chineseCounting"/>
      <w:suff w:val="space"/>
      <w:lvlText w:val="第%1条"/>
      <w:lvlJc w:val="left"/>
      <w:rPr>
        <w:rFonts w:cs="Times New Roman"/>
      </w:rPr>
    </w:lvl>
  </w:abstractNum>
  <w:abstractNum w:abstractNumId="20">
    <w:nsid w:val="57CE77E3"/>
    <w:multiLevelType w:val="singleLevel"/>
    <w:tmpl w:val="57CE77E3"/>
    <w:lvl w:ilvl="0">
      <w:start w:val="6"/>
      <w:numFmt w:val="chineseCounting"/>
      <w:suff w:val="space"/>
      <w:lvlText w:val="第%1章"/>
      <w:lvlJc w:val="left"/>
      <w:rPr>
        <w:rFonts w:cs="Times New Roman"/>
      </w:rPr>
    </w:lvl>
  </w:abstractNum>
  <w:abstractNum w:abstractNumId="21">
    <w:nsid w:val="57CE788D"/>
    <w:multiLevelType w:val="singleLevel"/>
    <w:tmpl w:val="57CE788D"/>
    <w:lvl w:ilvl="0">
      <w:start w:val="15"/>
      <w:numFmt w:val="chineseCounting"/>
      <w:suff w:val="space"/>
      <w:lvlText w:val="第%1条"/>
      <w:lvlJc w:val="left"/>
      <w:rPr>
        <w:rFonts w:cs="Times New Roman"/>
      </w:rPr>
    </w:lvl>
  </w:abstractNum>
  <w:abstractNum w:abstractNumId="22">
    <w:nsid w:val="57CE78A1"/>
    <w:multiLevelType w:val="singleLevel"/>
    <w:tmpl w:val="57CE78A1"/>
    <w:lvl w:ilvl="0">
      <w:start w:val="7"/>
      <w:numFmt w:val="chineseCounting"/>
      <w:suff w:val="space"/>
      <w:lvlText w:val="第%1章"/>
      <w:lvlJc w:val="left"/>
      <w:rPr>
        <w:rFonts w:cs="Times New Roman"/>
      </w:rPr>
    </w:lvl>
  </w:abstractNum>
  <w:abstractNum w:abstractNumId="23">
    <w:nsid w:val="57CE7926"/>
    <w:multiLevelType w:val="singleLevel"/>
    <w:tmpl w:val="57CE7926"/>
    <w:lvl w:ilvl="0">
      <w:start w:val="16"/>
      <w:numFmt w:val="chineseCounting"/>
      <w:suff w:val="space"/>
      <w:lvlText w:val="第%1条"/>
      <w:lvlJc w:val="left"/>
      <w:rPr>
        <w:rFonts w:cs="Times New Roman"/>
      </w:rPr>
    </w:lvl>
  </w:abstractNum>
  <w:abstractNum w:abstractNumId="24">
    <w:nsid w:val="57CE7C3A"/>
    <w:multiLevelType w:val="singleLevel"/>
    <w:tmpl w:val="57CE7C3A"/>
    <w:lvl w:ilvl="0">
      <w:start w:val="8"/>
      <w:numFmt w:val="chineseCounting"/>
      <w:suff w:val="space"/>
      <w:lvlText w:val="第%1章"/>
      <w:lvlJc w:val="left"/>
      <w:rPr>
        <w:rFonts w:cs="Times New Roma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6315"/>
    <w:rsid w:val="000067F3"/>
    <w:rsid w:val="000323F5"/>
    <w:rsid w:val="00037872"/>
    <w:rsid w:val="00044C4E"/>
    <w:rsid w:val="0008312F"/>
    <w:rsid w:val="000831F0"/>
    <w:rsid w:val="000C0028"/>
    <w:rsid w:val="000C0225"/>
    <w:rsid w:val="000E0635"/>
    <w:rsid w:val="001039FF"/>
    <w:rsid w:val="001262AB"/>
    <w:rsid w:val="00143989"/>
    <w:rsid w:val="001452D6"/>
    <w:rsid w:val="00195A17"/>
    <w:rsid w:val="00196959"/>
    <w:rsid w:val="001969B5"/>
    <w:rsid w:val="001D2537"/>
    <w:rsid w:val="001D78C0"/>
    <w:rsid w:val="00207A30"/>
    <w:rsid w:val="002124F8"/>
    <w:rsid w:val="00223481"/>
    <w:rsid w:val="002301D0"/>
    <w:rsid w:val="00231C0A"/>
    <w:rsid w:val="0024777A"/>
    <w:rsid w:val="00252A83"/>
    <w:rsid w:val="002A376C"/>
    <w:rsid w:val="002A4B45"/>
    <w:rsid w:val="002B125E"/>
    <w:rsid w:val="002D5BBA"/>
    <w:rsid w:val="002E2B1E"/>
    <w:rsid w:val="0031575D"/>
    <w:rsid w:val="00320191"/>
    <w:rsid w:val="00340DFA"/>
    <w:rsid w:val="003471D2"/>
    <w:rsid w:val="00384476"/>
    <w:rsid w:val="00386566"/>
    <w:rsid w:val="00386F78"/>
    <w:rsid w:val="003B2307"/>
    <w:rsid w:val="003F3D73"/>
    <w:rsid w:val="00411BA7"/>
    <w:rsid w:val="004405B5"/>
    <w:rsid w:val="0044704C"/>
    <w:rsid w:val="00456315"/>
    <w:rsid w:val="004A710C"/>
    <w:rsid w:val="004C7374"/>
    <w:rsid w:val="004E23CE"/>
    <w:rsid w:val="00510973"/>
    <w:rsid w:val="0055275C"/>
    <w:rsid w:val="00553087"/>
    <w:rsid w:val="005555C5"/>
    <w:rsid w:val="005628A6"/>
    <w:rsid w:val="0056578C"/>
    <w:rsid w:val="00580672"/>
    <w:rsid w:val="005853F9"/>
    <w:rsid w:val="005B377D"/>
    <w:rsid w:val="00600A93"/>
    <w:rsid w:val="006121FB"/>
    <w:rsid w:val="00621F29"/>
    <w:rsid w:val="006318A0"/>
    <w:rsid w:val="00651E76"/>
    <w:rsid w:val="006B53ED"/>
    <w:rsid w:val="00725F77"/>
    <w:rsid w:val="00732786"/>
    <w:rsid w:val="00751B22"/>
    <w:rsid w:val="00766D61"/>
    <w:rsid w:val="007A265A"/>
    <w:rsid w:val="007B2FF8"/>
    <w:rsid w:val="007B59FB"/>
    <w:rsid w:val="007C6FE6"/>
    <w:rsid w:val="007D6EA5"/>
    <w:rsid w:val="00854744"/>
    <w:rsid w:val="008626BA"/>
    <w:rsid w:val="0089481B"/>
    <w:rsid w:val="008B0BAF"/>
    <w:rsid w:val="008B1CA3"/>
    <w:rsid w:val="008C23DB"/>
    <w:rsid w:val="008F611A"/>
    <w:rsid w:val="0090259A"/>
    <w:rsid w:val="009031EE"/>
    <w:rsid w:val="00905D0A"/>
    <w:rsid w:val="00920191"/>
    <w:rsid w:val="00925E1D"/>
    <w:rsid w:val="00930477"/>
    <w:rsid w:val="009373B2"/>
    <w:rsid w:val="009960AA"/>
    <w:rsid w:val="009A7FEC"/>
    <w:rsid w:val="009C3988"/>
    <w:rsid w:val="009C5D09"/>
    <w:rsid w:val="009D32D9"/>
    <w:rsid w:val="009F16E5"/>
    <w:rsid w:val="00AA38A7"/>
    <w:rsid w:val="00AA53A8"/>
    <w:rsid w:val="00AB0B46"/>
    <w:rsid w:val="00AB4703"/>
    <w:rsid w:val="00B0280E"/>
    <w:rsid w:val="00B05F3C"/>
    <w:rsid w:val="00B455DA"/>
    <w:rsid w:val="00B50852"/>
    <w:rsid w:val="00B63681"/>
    <w:rsid w:val="00B8473E"/>
    <w:rsid w:val="00BA626F"/>
    <w:rsid w:val="00BC11D5"/>
    <w:rsid w:val="00BE3718"/>
    <w:rsid w:val="00BF7705"/>
    <w:rsid w:val="00C1650F"/>
    <w:rsid w:val="00C33977"/>
    <w:rsid w:val="00C943B1"/>
    <w:rsid w:val="00CC78FE"/>
    <w:rsid w:val="00CD05C4"/>
    <w:rsid w:val="00CD36D0"/>
    <w:rsid w:val="00CE324C"/>
    <w:rsid w:val="00D009A8"/>
    <w:rsid w:val="00D1141A"/>
    <w:rsid w:val="00D411E8"/>
    <w:rsid w:val="00D83DF7"/>
    <w:rsid w:val="00DA02E4"/>
    <w:rsid w:val="00DD25E8"/>
    <w:rsid w:val="00DD266E"/>
    <w:rsid w:val="00DE402C"/>
    <w:rsid w:val="00E019CF"/>
    <w:rsid w:val="00E026A5"/>
    <w:rsid w:val="00E14243"/>
    <w:rsid w:val="00E14F18"/>
    <w:rsid w:val="00E15A5E"/>
    <w:rsid w:val="00E2365D"/>
    <w:rsid w:val="00E45807"/>
    <w:rsid w:val="00E45AB1"/>
    <w:rsid w:val="00E46F03"/>
    <w:rsid w:val="00E60C14"/>
    <w:rsid w:val="00E7256D"/>
    <w:rsid w:val="00E85D65"/>
    <w:rsid w:val="00E93018"/>
    <w:rsid w:val="00E93F0C"/>
    <w:rsid w:val="00EA45D0"/>
    <w:rsid w:val="00EB2905"/>
    <w:rsid w:val="00F0199A"/>
    <w:rsid w:val="00F13A9A"/>
    <w:rsid w:val="00F445A3"/>
    <w:rsid w:val="00F53CED"/>
    <w:rsid w:val="00F856BB"/>
    <w:rsid w:val="00F85EE4"/>
    <w:rsid w:val="00FC424B"/>
    <w:rsid w:val="00FD49AA"/>
    <w:rsid w:val="00FD4A33"/>
    <w:rsid w:val="00FE5D76"/>
    <w:rsid w:val="11142B67"/>
    <w:rsid w:val="41DC3A30"/>
    <w:rsid w:val="6107394E"/>
    <w:rsid w:val="7DFF20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1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locked/>
    <w:rsid w:val="009960AA"/>
    <w:rPr>
      <w:rFonts w:cs="Times New Roman"/>
      <w:b/>
    </w:rPr>
  </w:style>
  <w:style w:type="paragraph" w:styleId="Header">
    <w:name w:val="header"/>
    <w:basedOn w:val="Normal"/>
    <w:link w:val="HeaderChar"/>
    <w:uiPriority w:val="99"/>
    <w:semiHidden/>
    <w:rsid w:val="00E019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019CF"/>
    <w:rPr>
      <w:rFonts w:cs="Times New Roman"/>
      <w:kern w:val="2"/>
      <w:sz w:val="18"/>
      <w:szCs w:val="18"/>
    </w:rPr>
  </w:style>
  <w:style w:type="paragraph" w:styleId="Footer">
    <w:name w:val="footer"/>
    <w:basedOn w:val="Normal"/>
    <w:link w:val="FooterChar"/>
    <w:uiPriority w:val="99"/>
    <w:semiHidden/>
    <w:rsid w:val="00E019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019CF"/>
    <w:rPr>
      <w:rFonts w:cs="Times New Roman"/>
      <w:kern w:val="2"/>
      <w:sz w:val="18"/>
      <w:szCs w:val="18"/>
    </w:rPr>
  </w:style>
  <w:style w:type="character" w:styleId="PageNumber">
    <w:name w:val="page number"/>
    <w:basedOn w:val="DefaultParagraphFont"/>
    <w:uiPriority w:val="99"/>
    <w:rsid w:val="00C33977"/>
    <w:rPr>
      <w:rFonts w:cs="Times New Roman"/>
    </w:rPr>
  </w:style>
</w:styles>
</file>

<file path=word/webSettings.xml><?xml version="1.0" encoding="utf-8"?>
<w:webSettings xmlns:r="http://schemas.openxmlformats.org/officeDocument/2006/relationships" xmlns:w="http://schemas.openxmlformats.org/wordprocessingml/2006/main">
  <w:divs>
    <w:div w:id="785079655">
      <w:marLeft w:val="0"/>
      <w:marRight w:val="0"/>
      <w:marTop w:val="0"/>
      <w:marBottom w:val="0"/>
      <w:divBdr>
        <w:top w:val="none" w:sz="0" w:space="0" w:color="auto"/>
        <w:left w:val="none" w:sz="0" w:space="0" w:color="auto"/>
        <w:bottom w:val="none" w:sz="0" w:space="0" w:color="auto"/>
        <w:right w:val="none" w:sz="0" w:space="0" w:color="auto"/>
      </w:divBdr>
      <w:divsChild>
        <w:div w:id="785079660">
          <w:marLeft w:val="0"/>
          <w:marRight w:val="0"/>
          <w:marTop w:val="0"/>
          <w:marBottom w:val="150"/>
          <w:divBdr>
            <w:top w:val="none" w:sz="0" w:space="0" w:color="auto"/>
            <w:left w:val="none" w:sz="0" w:space="0" w:color="auto"/>
            <w:bottom w:val="none" w:sz="0" w:space="0" w:color="auto"/>
            <w:right w:val="none" w:sz="0" w:space="0" w:color="auto"/>
          </w:divBdr>
          <w:divsChild>
            <w:div w:id="785079661">
              <w:marLeft w:val="0"/>
              <w:marRight w:val="0"/>
              <w:marTop w:val="0"/>
              <w:marBottom w:val="0"/>
              <w:divBdr>
                <w:top w:val="none" w:sz="0" w:space="0" w:color="auto"/>
                <w:left w:val="single" w:sz="6" w:space="0" w:color="DDDDDD"/>
                <w:bottom w:val="none" w:sz="0" w:space="0" w:color="auto"/>
                <w:right w:val="single" w:sz="6" w:space="0" w:color="DDDDDD"/>
              </w:divBdr>
            </w:div>
          </w:divsChild>
        </w:div>
      </w:divsChild>
    </w:div>
    <w:div w:id="785079656">
      <w:marLeft w:val="0"/>
      <w:marRight w:val="0"/>
      <w:marTop w:val="0"/>
      <w:marBottom w:val="0"/>
      <w:divBdr>
        <w:top w:val="none" w:sz="0" w:space="0" w:color="auto"/>
        <w:left w:val="none" w:sz="0" w:space="0" w:color="auto"/>
        <w:bottom w:val="none" w:sz="0" w:space="0" w:color="auto"/>
        <w:right w:val="none" w:sz="0" w:space="0" w:color="auto"/>
      </w:divBdr>
      <w:divsChild>
        <w:div w:id="785079663">
          <w:marLeft w:val="0"/>
          <w:marRight w:val="0"/>
          <w:marTop w:val="0"/>
          <w:marBottom w:val="150"/>
          <w:divBdr>
            <w:top w:val="none" w:sz="0" w:space="0" w:color="auto"/>
            <w:left w:val="none" w:sz="0" w:space="0" w:color="auto"/>
            <w:bottom w:val="none" w:sz="0" w:space="0" w:color="auto"/>
            <w:right w:val="none" w:sz="0" w:space="0" w:color="auto"/>
          </w:divBdr>
          <w:divsChild>
            <w:div w:id="785079657">
              <w:marLeft w:val="0"/>
              <w:marRight w:val="0"/>
              <w:marTop w:val="0"/>
              <w:marBottom w:val="0"/>
              <w:divBdr>
                <w:top w:val="none" w:sz="0" w:space="0" w:color="auto"/>
                <w:left w:val="single" w:sz="6" w:space="0" w:color="DDDDDD"/>
                <w:bottom w:val="none" w:sz="0" w:space="0" w:color="auto"/>
                <w:right w:val="single" w:sz="6" w:space="0" w:color="DDDDDD"/>
              </w:divBdr>
            </w:div>
          </w:divsChild>
        </w:div>
      </w:divsChild>
    </w:div>
    <w:div w:id="785079662">
      <w:marLeft w:val="0"/>
      <w:marRight w:val="0"/>
      <w:marTop w:val="0"/>
      <w:marBottom w:val="0"/>
      <w:divBdr>
        <w:top w:val="none" w:sz="0" w:space="0" w:color="auto"/>
        <w:left w:val="none" w:sz="0" w:space="0" w:color="auto"/>
        <w:bottom w:val="none" w:sz="0" w:space="0" w:color="auto"/>
        <w:right w:val="none" w:sz="0" w:space="0" w:color="auto"/>
      </w:divBdr>
      <w:divsChild>
        <w:div w:id="785079659">
          <w:marLeft w:val="0"/>
          <w:marRight w:val="0"/>
          <w:marTop w:val="0"/>
          <w:marBottom w:val="150"/>
          <w:divBdr>
            <w:top w:val="none" w:sz="0" w:space="0" w:color="auto"/>
            <w:left w:val="none" w:sz="0" w:space="0" w:color="auto"/>
            <w:bottom w:val="none" w:sz="0" w:space="0" w:color="auto"/>
            <w:right w:val="none" w:sz="0" w:space="0" w:color="auto"/>
          </w:divBdr>
          <w:divsChild>
            <w:div w:id="785079658">
              <w:marLeft w:val="0"/>
              <w:marRight w:val="0"/>
              <w:marTop w:val="0"/>
              <w:marBottom w:val="0"/>
              <w:divBdr>
                <w:top w:val="none" w:sz="0" w:space="0" w:color="auto"/>
                <w:left w:val="single" w:sz="6" w:space="0" w:color="DDDDDD"/>
                <w:bottom w:val="none" w:sz="0" w:space="0" w:color="auto"/>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408</Words>
  <Characters>2331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滨州医学院关于非学历教育办学的管理规定（意见稿）</dc:title>
  <dc:subject/>
  <dc:creator>Administrator</dc:creator>
  <cp:keywords/>
  <dc:description/>
  <cp:lastModifiedBy>fxbbzmc</cp:lastModifiedBy>
  <cp:revision>3</cp:revision>
  <dcterms:created xsi:type="dcterms:W3CDTF">2016-12-06T02:11:00Z</dcterms:created>
  <dcterms:modified xsi:type="dcterms:W3CDTF">2016-12-06T02:12:00Z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